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7A6" w:rsidRPr="00E45F2C" w:rsidRDefault="008F47A6" w:rsidP="008F47A6">
      <w:pPr>
        <w:autoSpaceDE/>
        <w:jc w:val="right"/>
        <w:rPr>
          <w:i/>
          <w:sz w:val="22"/>
          <w:szCs w:val="22"/>
        </w:rPr>
      </w:pPr>
    </w:p>
    <w:p w:rsidR="008F47A6" w:rsidRPr="00E45F2C" w:rsidRDefault="008F47A6" w:rsidP="008F47A6">
      <w:pPr>
        <w:autoSpaceDE/>
        <w:jc w:val="right"/>
        <w:rPr>
          <w:b/>
          <w:bCs/>
          <w:sz w:val="22"/>
          <w:szCs w:val="22"/>
        </w:rPr>
      </w:pPr>
    </w:p>
    <w:p w:rsidR="008F47A6" w:rsidRPr="00E45F2C" w:rsidRDefault="008F47A6" w:rsidP="008F47A6">
      <w:pPr>
        <w:pStyle w:val="Nagwek1"/>
        <w:rPr>
          <w:rFonts w:ascii="Times New Roman" w:hAnsi="Times New Roman"/>
          <w:b/>
          <w:bCs/>
          <w:sz w:val="22"/>
          <w:szCs w:val="22"/>
          <w:lang w:val="en-US"/>
        </w:rPr>
      </w:pPr>
    </w:p>
    <w:p w:rsidR="008F47A6" w:rsidRPr="00E45F2C" w:rsidRDefault="008F47A6" w:rsidP="008F47A6">
      <w:pPr>
        <w:pStyle w:val="Nagwek1"/>
        <w:rPr>
          <w:rFonts w:ascii="Times New Roman" w:hAnsi="Times New Roman"/>
          <w:sz w:val="22"/>
          <w:szCs w:val="22"/>
        </w:rPr>
      </w:pPr>
      <w:r w:rsidRPr="00E45F2C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8F47A6" w:rsidRPr="00E45F2C" w:rsidRDefault="008F47A6" w:rsidP="008F47A6">
      <w:pPr>
        <w:autoSpaceDE/>
        <w:jc w:val="center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F47A6" w:rsidRPr="00E45F2C" w:rsidTr="00B11D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E45F2C">
              <w:rPr>
                <w:rStyle w:val="FontStyle37"/>
                <w:rFonts w:ascii="Times New Roman" w:hAnsi="Times New Roman" w:cs="Times New Roman"/>
                <w:sz w:val="22"/>
                <w:szCs w:val="22"/>
              </w:rPr>
              <w:t xml:space="preserve">Historia języka niemieckiego </w:t>
            </w:r>
          </w:p>
        </w:tc>
      </w:tr>
      <w:tr w:rsidR="008F47A6" w:rsidRPr="00F42360" w:rsidTr="00B11D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jc w:val="center"/>
              <w:rPr>
                <w:i/>
                <w:sz w:val="22"/>
                <w:szCs w:val="22"/>
              </w:rPr>
            </w:pPr>
            <w:r w:rsidRPr="00E45F2C">
              <w:rPr>
                <w:i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F47A6" w:rsidRPr="00E45F2C" w:rsidRDefault="008F47A6" w:rsidP="00C46AD4">
            <w:pPr>
              <w:pStyle w:val="Zawartotabeli"/>
              <w:spacing w:before="60" w:after="60"/>
              <w:jc w:val="center"/>
              <w:rPr>
                <w:i/>
                <w:sz w:val="22"/>
                <w:szCs w:val="22"/>
                <w:lang w:val="en-US"/>
              </w:rPr>
            </w:pPr>
            <w:r w:rsidRPr="00E45F2C">
              <w:rPr>
                <w:sz w:val="22"/>
                <w:szCs w:val="22"/>
                <w:lang w:val="en-US"/>
              </w:rPr>
              <w:t xml:space="preserve">History of German </w:t>
            </w:r>
            <w:r w:rsidR="00C46AD4" w:rsidRPr="00C46AD4">
              <w:rPr>
                <w:rStyle w:val="FontStyle37"/>
                <w:rFonts w:ascii="Times New Roman" w:hAnsi="Times New Roman" w:cs="Times New Roman"/>
                <w:sz w:val="22"/>
                <w:szCs w:val="22"/>
              </w:rPr>
              <w:t>Language</w:t>
            </w:r>
          </w:p>
        </w:tc>
      </w:tr>
      <w:tr w:rsidR="00C46AD4" w:rsidRPr="00F42360" w:rsidTr="00B11D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46AD4" w:rsidRPr="00E45F2C" w:rsidRDefault="00C46AD4" w:rsidP="00B11D0F">
            <w:pPr>
              <w:autoSpaceDE/>
              <w:spacing w:before="57" w:after="5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655" w:type="dxa"/>
            <w:vAlign w:val="center"/>
          </w:tcPr>
          <w:p w:rsidR="00C46AD4" w:rsidRDefault="00C46AD4" w:rsidP="00C46AD4">
            <w:pPr>
              <w:pStyle w:val="Zawartotabeli"/>
              <w:spacing w:before="60" w:after="60"/>
              <w:rPr>
                <w:sz w:val="22"/>
                <w:szCs w:val="22"/>
                <w:lang w:val="en-US"/>
              </w:rPr>
            </w:pPr>
          </w:p>
        </w:tc>
      </w:tr>
    </w:tbl>
    <w:p w:rsidR="008F47A6" w:rsidRPr="00E45F2C" w:rsidRDefault="008F47A6" w:rsidP="008F47A6">
      <w:pPr>
        <w:jc w:val="center"/>
        <w:rPr>
          <w:i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F47A6" w:rsidRPr="00E45F2C" w:rsidTr="00B11D0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 w:line="10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ind w:left="45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line="100" w:lineRule="atLeast"/>
              <w:ind w:left="45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F47A6" w:rsidRPr="00E45F2C" w:rsidRDefault="00F42360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8F47A6" w:rsidRPr="00E45F2C" w:rsidRDefault="008F47A6" w:rsidP="008F47A6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F47A6" w:rsidRPr="00E45F2C" w:rsidTr="00B11D0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before="57" w:after="57"/>
              <w:ind w:right="2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dr </w:t>
            </w:r>
            <w:r w:rsidR="00F0619B">
              <w:rPr>
                <w:sz w:val="22"/>
                <w:szCs w:val="22"/>
              </w:rPr>
              <w:t>Marek Gładysz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b/>
                <w:sz w:val="22"/>
                <w:szCs w:val="22"/>
              </w:rPr>
              <w:t>Zespół dydaktyczny</w:t>
            </w:r>
            <w:r w:rsidRPr="00E45F2C">
              <w:rPr>
                <w:sz w:val="22"/>
                <w:szCs w:val="22"/>
              </w:rPr>
              <w:t xml:space="preserve">: 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dr </w:t>
            </w:r>
            <w:r w:rsidR="00F0619B">
              <w:rPr>
                <w:sz w:val="22"/>
                <w:szCs w:val="22"/>
              </w:rPr>
              <w:t>Marek Gładysz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Opis kursu (cele kształcenia)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F47A6" w:rsidRPr="00E45F2C" w:rsidTr="00B11D0F">
        <w:trPr>
          <w:trHeight w:val="1365"/>
        </w:trPr>
        <w:tc>
          <w:tcPr>
            <w:tcW w:w="9640" w:type="dxa"/>
          </w:tcPr>
          <w:p w:rsidR="008F47A6" w:rsidRPr="00E45F2C" w:rsidRDefault="008F47A6" w:rsidP="00B11D0F">
            <w:pPr>
              <w:jc w:val="both"/>
              <w:rPr>
                <w:b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E45F2C">
              <w:rPr>
                <w:rStyle w:val="FontStyle37"/>
                <w:rFonts w:ascii="Times New Roman" w:hAnsi="Times New Roman" w:cs="Times New Roman"/>
                <w:b/>
                <w:sz w:val="22"/>
                <w:szCs w:val="22"/>
              </w:rPr>
              <w:t>Historia języka niemieckiego z elementami gramatyki historycznej</w:t>
            </w:r>
            <w:r w:rsidRPr="00E45F2C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Celem ogólnym jest przedstawienie najważniejszych etapów historii języka niemieckiego oraz  charakterystycznych zjawisk  jego rozwoju. Kurs prowadzony jest w j. niemieckim.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b/>
                <w:sz w:val="22"/>
                <w:szCs w:val="22"/>
              </w:rPr>
            </w:pPr>
            <w:r w:rsidRPr="00E45F2C">
              <w:rPr>
                <w:b/>
                <w:sz w:val="22"/>
                <w:szCs w:val="22"/>
              </w:rPr>
              <w:t>Cele szczegółowe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Student: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zapoznaje się z podstawowymi pojęciami  językoznawstwa historycznego,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potrafi scharakteryzować okres przedhistoryczny w rozwoju języka niemieckiego, obejmującego okres wspólnoty praindoeuropejskiej oraz okres </w:t>
            </w:r>
            <w:proofErr w:type="spellStart"/>
            <w:r w:rsidRPr="00E45F2C">
              <w:rPr>
                <w:sz w:val="22"/>
                <w:szCs w:val="22"/>
              </w:rPr>
              <w:t>pragermański</w:t>
            </w:r>
            <w:proofErr w:type="spellEnd"/>
            <w:r w:rsidRPr="00E45F2C">
              <w:rPr>
                <w:sz w:val="22"/>
                <w:szCs w:val="22"/>
              </w:rPr>
              <w:t xml:space="preserve">.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poznaje charakterystykę poszczególnych etapów historycznych w rozwoju języka niemieckiego 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poznaje najważniejsze nurty piśmiennictwa poszczególnych epok</w:t>
            </w:r>
          </w:p>
          <w:p w:rsidR="008F47A6" w:rsidRPr="00E45F2C" w:rsidRDefault="008F47A6" w:rsidP="00B11D0F">
            <w:pPr>
              <w:numPr>
                <w:ilvl w:val="0"/>
                <w:numId w:val="1"/>
              </w:numPr>
              <w:contextualSpacing/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analizuje charakterystyczne dla danego okresu zmian językowych.  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Warunki wstępne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47A6" w:rsidRPr="00E45F2C" w:rsidTr="00B11D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Znajomość gramatyki opisowej języka niemieckiego oraz podstawowej terminologii językoznawczej</w:t>
            </w:r>
          </w:p>
        </w:tc>
      </w:tr>
      <w:tr w:rsidR="008F47A6" w:rsidRPr="00E45F2C" w:rsidTr="00B11D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Umiejętność analizy morfologicznej i składniowej  w języku niemieckim,</w:t>
            </w:r>
          </w:p>
        </w:tc>
      </w:tr>
      <w:tr w:rsidR="008F47A6" w:rsidRPr="00E45F2C" w:rsidTr="00B11D0F"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8F47A6" w:rsidRPr="00E45F2C" w:rsidRDefault="008F47A6" w:rsidP="00B11D0F">
            <w:pPr>
              <w:autoSpaceDE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E/>
              <w:rPr>
                <w:color w:val="FF0000"/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Wstęp do językoznawstwa; Gramatyka opisowa języka niemieckiego</w:t>
            </w: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 xml:space="preserve">Efekty </w:t>
      </w:r>
      <w:r w:rsidR="002718E8">
        <w:rPr>
          <w:sz w:val="22"/>
          <w:szCs w:val="22"/>
        </w:rPr>
        <w:t>uczenia się</w:t>
      </w:r>
      <w:r w:rsidRPr="00E45F2C">
        <w:rPr>
          <w:sz w:val="22"/>
          <w:szCs w:val="22"/>
        </w:rPr>
        <w:t xml:space="preserve"> 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F47A6" w:rsidRPr="00E45F2C" w:rsidTr="00B11D0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F47A6" w:rsidRPr="00E45F2C" w:rsidRDefault="008F47A6" w:rsidP="002718E8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Efekt </w:t>
            </w:r>
            <w:r w:rsidR="002718E8">
              <w:rPr>
                <w:sz w:val="22"/>
                <w:szCs w:val="22"/>
              </w:rPr>
              <w:t>uczenia się</w:t>
            </w:r>
            <w:r w:rsidRPr="00E45F2C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Odniesienie do efektów kierunkowych</w:t>
            </w:r>
          </w:p>
        </w:tc>
      </w:tr>
      <w:tr w:rsidR="008F47A6" w:rsidRPr="00E45F2C" w:rsidTr="00B11D0F">
        <w:trPr>
          <w:cantSplit/>
          <w:trHeight w:val="1838"/>
        </w:trPr>
        <w:tc>
          <w:tcPr>
            <w:tcW w:w="1979" w:type="dxa"/>
            <w:vMerge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W1: </w:t>
            </w:r>
            <w:r w:rsidRPr="00E45F2C">
              <w:rPr>
                <w:sz w:val="22"/>
                <w:szCs w:val="22"/>
              </w:rPr>
              <w:t xml:space="preserve">Student dysponuje podstawą wiedzą w zakresie historii literatury, kultury i historii krajów niemieckiego obszaru językowego oraz gramatyki i historii języka niemieckiego </w:t>
            </w: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W2: </w:t>
            </w:r>
            <w:r w:rsidRPr="00E45F2C">
              <w:rPr>
                <w:sz w:val="22"/>
                <w:szCs w:val="22"/>
              </w:rPr>
              <w:t xml:space="preserve">Student zna podstawową terminologię, wybrane teorie i główne szkoły badawcze z zakresu filologii, w szczególności filologii germańskiej, ze szczególnym uwzględnieniem </w:t>
            </w: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W3: </w:t>
            </w:r>
            <w:r w:rsidRPr="00E45F2C">
              <w:rPr>
                <w:sz w:val="22"/>
                <w:szCs w:val="22"/>
              </w:rPr>
              <w:t xml:space="preserve">Student zna i rozumie podstawowe metody analizy i interpretacji różnych wytworów kultury, w szczególności dzieł literatury krajów niemieckiego obszaru językowego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</w:t>
            </w:r>
            <w:r w:rsidRPr="00E45F2C">
              <w:rPr>
                <w:sz w:val="22"/>
                <w:szCs w:val="22"/>
              </w:rPr>
              <w:softHyphen/>
              <w:t xml:space="preserve">W01 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</w:t>
            </w:r>
            <w:r w:rsidRPr="00E45F2C">
              <w:rPr>
                <w:sz w:val="22"/>
                <w:szCs w:val="22"/>
              </w:rPr>
              <w:softHyphen/>
              <w:t>W03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</w:t>
            </w:r>
            <w:r w:rsidRPr="00E45F2C">
              <w:rPr>
                <w:sz w:val="22"/>
                <w:szCs w:val="22"/>
              </w:rPr>
              <w:softHyphen/>
              <w:t>W06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F47A6" w:rsidRPr="00E45F2C" w:rsidTr="00B11D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F47A6" w:rsidRPr="00E45F2C" w:rsidRDefault="008F47A6" w:rsidP="002718E8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Efekt </w:t>
            </w:r>
            <w:r w:rsidR="002718E8">
              <w:rPr>
                <w:sz w:val="22"/>
                <w:szCs w:val="22"/>
              </w:rPr>
              <w:t>uczenia się</w:t>
            </w:r>
            <w:r w:rsidRPr="00E45F2C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Odniesienie do efektów kierunkowych</w:t>
            </w:r>
          </w:p>
        </w:tc>
      </w:tr>
      <w:tr w:rsidR="008F47A6" w:rsidRPr="00E45F2C" w:rsidTr="00B11D0F">
        <w:trPr>
          <w:cantSplit/>
          <w:trHeight w:val="2116"/>
        </w:trPr>
        <w:tc>
          <w:tcPr>
            <w:tcW w:w="1985" w:type="dxa"/>
            <w:vMerge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U1: </w:t>
            </w:r>
            <w:r w:rsidRPr="00E45F2C">
              <w:rPr>
                <w:sz w:val="22"/>
                <w:szCs w:val="22"/>
              </w:rPr>
              <w:t xml:space="preserve">Student kierując się wskazówkami opiekuna naukowego potrafi wyszukiwać, analizować, oceniać, selekcjonować i użytkować informacje </w:t>
            </w: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U2: </w:t>
            </w:r>
            <w:r w:rsidRPr="00E45F2C">
              <w:rPr>
                <w:sz w:val="22"/>
                <w:szCs w:val="22"/>
              </w:rPr>
              <w:t xml:space="preserve">Student formułuje i analizuje podstawowe problemy badawcze w zakresie literaturoznawstwa, językoznawstwa oraz dotyczące kultury i historii krajów niemieckiego obszaru językowego w zakresie językoznawstwa </w:t>
            </w: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U3: </w:t>
            </w:r>
            <w:r w:rsidRPr="00E45F2C">
              <w:rPr>
                <w:sz w:val="22"/>
                <w:szCs w:val="22"/>
              </w:rPr>
              <w:t xml:space="preserve">Student w typowych sytuacjach zawodowych posługuje się podstawowymi ujęciami teoretycznymi i pojęciami właściwymi dla filologii, w szczególności filologii germańskiej </w:t>
            </w:r>
          </w:p>
          <w:p w:rsidR="008F47A6" w:rsidRPr="00E45F2C" w:rsidRDefault="008F47A6" w:rsidP="00B11D0F">
            <w:pPr>
              <w:jc w:val="both"/>
              <w:rPr>
                <w:rFonts w:eastAsia="MyriadPro-Semibold"/>
                <w:bCs/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K1_U02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K1_U03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5F62C5" w:rsidRDefault="005F62C5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K1_U04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F47A6" w:rsidRPr="00E45F2C" w:rsidTr="00B11D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F47A6" w:rsidRPr="00E45F2C" w:rsidRDefault="008F47A6" w:rsidP="002718E8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Efekt </w:t>
            </w:r>
            <w:r w:rsidR="002718E8">
              <w:rPr>
                <w:sz w:val="22"/>
                <w:szCs w:val="22"/>
              </w:rPr>
              <w:t>uczenia się</w:t>
            </w:r>
            <w:r w:rsidRPr="00E45F2C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Odniesienie do efektów kierunkowych</w:t>
            </w:r>
          </w:p>
        </w:tc>
      </w:tr>
      <w:tr w:rsidR="008F47A6" w:rsidRPr="00E45F2C" w:rsidTr="00B11D0F">
        <w:trPr>
          <w:cantSplit/>
          <w:trHeight w:val="1404"/>
        </w:trPr>
        <w:tc>
          <w:tcPr>
            <w:tcW w:w="1985" w:type="dxa"/>
            <w:vMerge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K1: Student </w:t>
            </w:r>
            <w:r w:rsidRPr="00E45F2C">
              <w:rPr>
                <w:sz w:val="22"/>
                <w:szCs w:val="22"/>
              </w:rPr>
              <w:t xml:space="preserve">prawidłowo identyfikuje i rozstrzyga problemy związane z wykonywaniem zawodu </w:t>
            </w: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  <w:r w:rsidRPr="00E45F2C">
              <w:rPr>
                <w:rFonts w:eastAsia="MyriadPro-Regular"/>
                <w:sz w:val="22"/>
                <w:szCs w:val="22"/>
              </w:rPr>
              <w:t xml:space="preserve">K2: </w:t>
            </w:r>
            <w:r w:rsidRPr="00E45F2C">
              <w:rPr>
                <w:sz w:val="22"/>
                <w:szCs w:val="22"/>
              </w:rPr>
              <w:t xml:space="preserve">Student potrafi pracować w grupie przyjmując w niej różne role </w:t>
            </w:r>
          </w:p>
          <w:p w:rsidR="008F47A6" w:rsidRPr="00E45F2C" w:rsidRDefault="008F47A6" w:rsidP="00B11D0F">
            <w:pPr>
              <w:autoSpaceDN w:val="0"/>
              <w:adjustRightInd w:val="0"/>
              <w:jc w:val="both"/>
              <w:rPr>
                <w:rFonts w:eastAsia="MyriadPro-Regular"/>
                <w:sz w:val="22"/>
                <w:szCs w:val="22"/>
              </w:rPr>
            </w:pPr>
          </w:p>
        </w:tc>
        <w:tc>
          <w:tcPr>
            <w:tcW w:w="2410" w:type="dxa"/>
          </w:tcPr>
          <w:p w:rsidR="008F47A6" w:rsidRPr="00E45F2C" w:rsidRDefault="008F47A6" w:rsidP="00B11D0F">
            <w:pPr>
              <w:rPr>
                <w:smallCaps/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K1_K01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K1_K04</w:t>
            </w: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F47A6" w:rsidRPr="00E45F2C" w:rsidTr="00B11D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Organizacja</w:t>
            </w:r>
          </w:p>
        </w:tc>
      </w:tr>
      <w:tr w:rsidR="008F47A6" w:rsidRPr="00E45F2C" w:rsidTr="00B11D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Wykład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Ćwiczenia w grupach</w:t>
            </w:r>
          </w:p>
        </w:tc>
      </w:tr>
      <w:tr w:rsidR="008F47A6" w:rsidRPr="00E45F2C" w:rsidTr="00B11D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F42360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47A6" w:rsidRPr="00E45F2C">
              <w:rPr>
                <w:sz w:val="22"/>
                <w:szCs w:val="22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trHeight w:val="462"/>
        </w:trPr>
        <w:tc>
          <w:tcPr>
            <w:tcW w:w="1611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Opis metod prowadzenia zajęć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286"/>
        </w:trPr>
        <w:tc>
          <w:tcPr>
            <w:tcW w:w="9622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- metoda podająca (wykład konwersatoryjny)</w:t>
            </w:r>
          </w:p>
          <w:p w:rsidR="008F47A6" w:rsidRPr="00E45F2C" w:rsidRDefault="008F47A6" w:rsidP="00B11D0F">
            <w:pPr>
              <w:jc w:val="both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- metoda problemowa (dyskusja)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- metoda praktyczna (ćwiczenia przedmiotowe)</w:t>
            </w:r>
          </w:p>
        </w:tc>
      </w:tr>
    </w:tbl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  <w:r w:rsidRPr="00E45F2C">
        <w:rPr>
          <w:sz w:val="22"/>
          <w:szCs w:val="22"/>
        </w:rPr>
        <w:t xml:space="preserve">Formy sprawdzania efektów </w:t>
      </w:r>
      <w:r w:rsidR="002718E8">
        <w:rPr>
          <w:sz w:val="22"/>
          <w:szCs w:val="22"/>
        </w:rPr>
        <w:t>uczenia się</w:t>
      </w: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F47A6" w:rsidRPr="00E45F2C" w:rsidTr="00B11D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E – </w:t>
            </w:r>
            <w:r w:rsidRPr="00E45F2C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47A6" w:rsidRPr="00E45F2C" w:rsidRDefault="008F47A6" w:rsidP="00B11D0F">
            <w:pPr>
              <w:ind w:left="113" w:right="113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Inne</w:t>
            </w:r>
          </w:p>
        </w:tc>
      </w:tr>
      <w:tr w:rsidR="008F47A6" w:rsidRPr="00E45F2C" w:rsidTr="00B11D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5F2C">
              <w:rPr>
                <w:rFonts w:ascii="Times New Roman" w:hAnsi="Times New Roman" w:cs="Times New Roman"/>
                <w:sz w:val="22"/>
                <w:szCs w:val="22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U4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  <w:tr w:rsidR="008F47A6" w:rsidRPr="00E45F2C" w:rsidTr="00B11D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p w:rsidR="008F47A6" w:rsidRPr="00E45F2C" w:rsidRDefault="008F47A6" w:rsidP="008F47A6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47A6" w:rsidRPr="00E45F2C" w:rsidTr="00B11D0F"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8F47A6" w:rsidRPr="00E45F2C" w:rsidRDefault="008F47A6" w:rsidP="00B11D0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 </w:t>
            </w:r>
          </w:p>
          <w:p w:rsidR="008F47A6" w:rsidRPr="00E45F2C" w:rsidRDefault="008F47A6" w:rsidP="00B11D0F">
            <w:pPr>
              <w:tabs>
                <w:tab w:val="left" w:pos="1762"/>
              </w:tabs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Warunkiem uzyskania pozytywnej oceny jest regularne i aktywne uczestnictwo w zajęciach, </w:t>
            </w:r>
            <w:r w:rsidR="002718E8">
              <w:rPr>
                <w:sz w:val="22"/>
                <w:szCs w:val="22"/>
              </w:rPr>
              <w:t xml:space="preserve">przygotowanie projektu indywidualnego, </w:t>
            </w:r>
            <w:r w:rsidRPr="00E45F2C">
              <w:rPr>
                <w:sz w:val="22"/>
                <w:szCs w:val="22"/>
              </w:rPr>
              <w:t>u</w:t>
            </w:r>
            <w:r w:rsidR="002718E8">
              <w:rPr>
                <w:sz w:val="22"/>
                <w:szCs w:val="22"/>
              </w:rPr>
              <w:t>dział w dyskusji w czasie zajęć</w:t>
            </w:r>
            <w:r w:rsidR="00BC1050">
              <w:rPr>
                <w:sz w:val="22"/>
                <w:szCs w:val="22"/>
              </w:rPr>
              <w:t xml:space="preserve"> </w:t>
            </w:r>
            <w:r w:rsidRPr="00E45F2C">
              <w:rPr>
                <w:sz w:val="22"/>
                <w:szCs w:val="22"/>
              </w:rPr>
              <w:t>oraz uzyskanie pozytywnej oceny z</w:t>
            </w:r>
            <w:r w:rsidR="001F4199">
              <w:rPr>
                <w:sz w:val="22"/>
                <w:szCs w:val="22"/>
              </w:rPr>
              <w:t xml:space="preserve"> zaliczenia</w:t>
            </w:r>
            <w:bookmarkStart w:id="0" w:name="_GoBack"/>
            <w:bookmarkEnd w:id="0"/>
            <w:r w:rsidRPr="00E45F2C">
              <w:rPr>
                <w:sz w:val="22"/>
                <w:szCs w:val="22"/>
              </w:rPr>
              <w:t xml:space="preserve"> pisemnego.</w:t>
            </w:r>
            <w:r w:rsidRPr="00E45F2C">
              <w:rPr>
                <w:color w:val="FF0000"/>
                <w:sz w:val="22"/>
                <w:szCs w:val="22"/>
              </w:rPr>
              <w:t xml:space="preserve"> </w:t>
            </w:r>
          </w:p>
          <w:p w:rsidR="008F47A6" w:rsidRPr="00E45F2C" w:rsidRDefault="008F47A6" w:rsidP="00B11D0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Standardowa skala ocen. </w:t>
            </w:r>
          </w:p>
          <w:p w:rsidR="008F47A6" w:rsidRPr="00E45F2C" w:rsidRDefault="008F47A6" w:rsidP="00B11D0F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47A6" w:rsidRPr="00E45F2C" w:rsidTr="00B11D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F47A6" w:rsidRPr="00E45F2C" w:rsidRDefault="008F47A6" w:rsidP="00B11D0F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8F47A6" w:rsidRPr="00E45F2C" w:rsidRDefault="008F47A6" w:rsidP="00B11D0F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136"/>
        </w:trPr>
        <w:tc>
          <w:tcPr>
            <w:tcW w:w="9622" w:type="dxa"/>
          </w:tcPr>
          <w:p w:rsidR="008F47A6" w:rsidRPr="00E45F2C" w:rsidRDefault="008F47A6" w:rsidP="00B11D0F">
            <w:pPr>
              <w:jc w:val="both"/>
              <w:rPr>
                <w:b/>
                <w:sz w:val="22"/>
                <w:szCs w:val="22"/>
              </w:rPr>
            </w:pPr>
          </w:p>
          <w:p w:rsidR="008F47A6" w:rsidRPr="00E45F2C" w:rsidRDefault="008F47A6" w:rsidP="00B11D0F">
            <w:pPr>
              <w:pStyle w:val="Nagwek1"/>
              <w:widowControl/>
              <w:numPr>
                <w:ilvl w:val="0"/>
                <w:numId w:val="2"/>
              </w:numPr>
              <w:suppressAutoHyphens w:val="0"/>
              <w:jc w:val="left"/>
              <w:rPr>
                <w:rFonts w:ascii="Times New Roman" w:hAnsi="Times New Roman"/>
                <w:iCs/>
                <w:sz w:val="22"/>
                <w:szCs w:val="22"/>
              </w:rPr>
            </w:pPr>
            <w:r w:rsidRPr="00E45F2C">
              <w:rPr>
                <w:rFonts w:ascii="Times New Roman" w:hAnsi="Times New Roman"/>
                <w:iCs/>
                <w:sz w:val="22"/>
                <w:szCs w:val="22"/>
              </w:rPr>
              <w:t>Wewnętrzne i zewnętrzne czynniki zmian językowych</w:t>
            </w:r>
            <w:r w:rsidRPr="00E45F2C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E45F2C">
              <w:rPr>
                <w:rFonts w:ascii="Times New Roman" w:hAnsi="Times New Roman"/>
                <w:iCs/>
                <w:sz w:val="22"/>
                <w:szCs w:val="22"/>
              </w:rPr>
              <w:t xml:space="preserve">Językoznawstwo diachroniczne i synchroniczne.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Indoeuropejska rodzina językowa. Języki nieindoeuropejskie w Europie. Typologia języków.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proofErr w:type="spellStart"/>
            <w:r w:rsidRPr="00E45F2C">
              <w:rPr>
                <w:iCs/>
                <w:sz w:val="22"/>
                <w:szCs w:val="22"/>
              </w:rPr>
              <w:t>Pragermanowie</w:t>
            </w:r>
            <w:proofErr w:type="spellEnd"/>
            <w:r w:rsidRPr="00E45F2C">
              <w:rPr>
                <w:iCs/>
                <w:sz w:val="22"/>
                <w:szCs w:val="22"/>
              </w:rPr>
              <w:t xml:space="preserve"> i ich język</w:t>
            </w:r>
            <w:r w:rsidRPr="00E45F2C">
              <w:rPr>
                <w:bCs/>
                <w:iCs/>
                <w:sz w:val="22"/>
                <w:szCs w:val="22"/>
              </w:rPr>
              <w:t xml:space="preserve">. </w:t>
            </w:r>
            <w:r w:rsidRPr="00E45F2C">
              <w:rPr>
                <w:iCs/>
                <w:sz w:val="22"/>
                <w:szCs w:val="22"/>
              </w:rPr>
              <w:t xml:space="preserve">Germańska przesuwka spółgłosek  </w:t>
            </w:r>
            <w:r w:rsidRPr="00E45F2C">
              <w:rPr>
                <w:sz w:val="22"/>
                <w:szCs w:val="22"/>
              </w:rPr>
              <w:t>Zmiany w systemie morfologicznym.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Germańskie związki plemienne. Grupy językowe dialektów germańskich.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Kryteria periodyzacji historii języka niemieckiego. Poszczególne koncepcje periodyzacji historii języka niemieckiego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iCs/>
                <w:sz w:val="22"/>
                <w:szCs w:val="22"/>
              </w:rPr>
              <w:t xml:space="preserve">Język </w:t>
            </w:r>
            <w:proofErr w:type="spellStart"/>
            <w:r w:rsidRPr="00E45F2C">
              <w:rPr>
                <w:iCs/>
                <w:sz w:val="22"/>
                <w:szCs w:val="22"/>
              </w:rPr>
              <w:t>staro-wysoko-niemiecki</w:t>
            </w:r>
            <w:proofErr w:type="spellEnd"/>
            <w:r w:rsidRPr="00E45F2C">
              <w:rPr>
                <w:iCs/>
                <w:sz w:val="22"/>
                <w:szCs w:val="22"/>
              </w:rPr>
              <w:t xml:space="preserve">. </w:t>
            </w:r>
          </w:p>
          <w:p w:rsidR="008F47A6" w:rsidRPr="00E45F2C" w:rsidRDefault="008F47A6" w:rsidP="00B11D0F">
            <w:pPr>
              <w:ind w:left="720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Zmiany w systemie konsonantycznym (</w:t>
            </w:r>
            <w:proofErr w:type="spellStart"/>
            <w:r w:rsidRPr="00E45F2C">
              <w:rPr>
                <w:sz w:val="22"/>
                <w:szCs w:val="22"/>
              </w:rPr>
              <w:t>staro-wysoko-niemiecka</w:t>
            </w:r>
            <w:proofErr w:type="spellEnd"/>
            <w:r w:rsidRPr="00E45F2C">
              <w:rPr>
                <w:sz w:val="22"/>
                <w:szCs w:val="22"/>
              </w:rPr>
              <w:t xml:space="preserve"> przesuwka spółgłosek) i wokalicznym. </w:t>
            </w:r>
            <w:r w:rsidRPr="00E45F2C">
              <w:rPr>
                <w:iCs/>
                <w:sz w:val="22"/>
                <w:szCs w:val="22"/>
              </w:rPr>
              <w:t xml:space="preserve">Początki piśmiennictwa. </w:t>
            </w:r>
            <w:r w:rsidRPr="00E45F2C">
              <w:rPr>
                <w:sz w:val="22"/>
                <w:szCs w:val="22"/>
              </w:rPr>
              <w:t>Etymologia  wyrazu „</w:t>
            </w:r>
            <w:proofErr w:type="spellStart"/>
            <w:r w:rsidRPr="00E45F2C">
              <w:rPr>
                <w:sz w:val="22"/>
                <w:szCs w:val="22"/>
              </w:rPr>
              <w:t>deutsch</w:t>
            </w:r>
            <w:proofErr w:type="spellEnd"/>
            <w:r w:rsidRPr="00E45F2C">
              <w:rPr>
                <w:sz w:val="22"/>
                <w:szCs w:val="22"/>
              </w:rPr>
              <w:t xml:space="preserve">”.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Klasyczny język </w:t>
            </w:r>
            <w:proofErr w:type="spellStart"/>
            <w:r w:rsidRPr="00E45F2C">
              <w:rPr>
                <w:sz w:val="22"/>
                <w:szCs w:val="22"/>
              </w:rPr>
              <w:t>średnio-wysoko-niemiecki</w:t>
            </w:r>
            <w:proofErr w:type="spellEnd"/>
            <w:r w:rsidRPr="00E45F2C">
              <w:rPr>
                <w:sz w:val="22"/>
                <w:szCs w:val="22"/>
              </w:rPr>
              <w:t xml:space="preserve"> jako ponaddialektalny język pisany. Twórczość literacka (nurt duchowny i świecki),  liryka dworska. Zmiany głosowe (przegłos, redukcja samogłosek </w:t>
            </w:r>
          </w:p>
          <w:p w:rsidR="008F47A6" w:rsidRPr="00E45F2C" w:rsidRDefault="008F47A6" w:rsidP="00B11D0F">
            <w:pPr>
              <w:ind w:left="720"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>wygłosowych).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i/>
                <w:iCs/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Język  </w:t>
            </w:r>
            <w:proofErr w:type="spellStart"/>
            <w:r w:rsidRPr="00E45F2C">
              <w:rPr>
                <w:sz w:val="22"/>
                <w:szCs w:val="22"/>
              </w:rPr>
              <w:t>późno-średnio-wysoko-niemiecki</w:t>
            </w:r>
            <w:proofErr w:type="spellEnd"/>
            <w:r w:rsidRPr="00E45F2C">
              <w:rPr>
                <w:sz w:val="22"/>
                <w:szCs w:val="22"/>
              </w:rPr>
              <w:t>. Zmiany w systemie fonicznym. Ponadregionalne języki piśmiennictwa – języki kancelaryjne.</w:t>
            </w:r>
            <w:r w:rsidRPr="00E45F2C">
              <w:rPr>
                <w:iCs/>
                <w:sz w:val="22"/>
                <w:szCs w:val="22"/>
              </w:rPr>
              <w:t xml:space="preserve">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Język </w:t>
            </w:r>
            <w:proofErr w:type="spellStart"/>
            <w:r w:rsidRPr="00E45F2C">
              <w:rPr>
                <w:sz w:val="22"/>
                <w:szCs w:val="22"/>
              </w:rPr>
              <w:t>wczesno-nowo-wysoko-niemiecki</w:t>
            </w:r>
            <w:proofErr w:type="spellEnd"/>
            <w:r w:rsidRPr="00E45F2C">
              <w:rPr>
                <w:sz w:val="22"/>
                <w:szCs w:val="22"/>
              </w:rPr>
              <w:t xml:space="preserve">. Wynalazek druku.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Starszy język </w:t>
            </w:r>
            <w:proofErr w:type="spellStart"/>
            <w:r w:rsidRPr="00E45F2C">
              <w:rPr>
                <w:sz w:val="22"/>
                <w:szCs w:val="22"/>
              </w:rPr>
              <w:t>nowo-wysoko-niemiecki</w:t>
            </w:r>
            <w:proofErr w:type="spellEnd"/>
            <w:r w:rsidRPr="00E45F2C">
              <w:rPr>
                <w:sz w:val="22"/>
                <w:szCs w:val="22"/>
              </w:rPr>
              <w:t xml:space="preserve"> (1650-1750). </w:t>
            </w:r>
          </w:p>
          <w:p w:rsidR="008F47A6" w:rsidRPr="00E45F2C" w:rsidRDefault="008F47A6" w:rsidP="00B11D0F">
            <w:pPr>
              <w:widowControl/>
              <w:numPr>
                <w:ilvl w:val="0"/>
                <w:numId w:val="2"/>
              </w:numPr>
              <w:suppressAutoHyphens w:val="0"/>
              <w:autoSpaceDE/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Dążenie do powstania języka ogólnonarodowego. Kodyfikacja reguł niemieckiego języka literackiego </w:t>
            </w:r>
          </w:p>
          <w:p w:rsidR="008F47A6" w:rsidRPr="00E45F2C" w:rsidRDefault="008F47A6" w:rsidP="00B11D0F">
            <w:pPr>
              <w:pStyle w:val="Nagwek1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  <w:r w:rsidRPr="00E45F2C">
        <w:rPr>
          <w:sz w:val="22"/>
          <w:szCs w:val="22"/>
        </w:rPr>
        <w:t>Wykaz literatury podstawowej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098"/>
        </w:trPr>
        <w:tc>
          <w:tcPr>
            <w:tcW w:w="9622" w:type="dxa"/>
          </w:tcPr>
          <w:p w:rsidR="008F47A6" w:rsidRDefault="008F47A6" w:rsidP="00B11D0F">
            <w:pPr>
              <w:rPr>
                <w:sz w:val="22"/>
                <w:szCs w:val="22"/>
                <w:lang w:val="de-DE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Moskalskaja</w:t>
            </w:r>
            <w:proofErr w:type="spellEnd"/>
            <w:r>
              <w:rPr>
                <w:sz w:val="22"/>
                <w:szCs w:val="22"/>
                <w:lang w:val="de-DE"/>
              </w:rPr>
              <w:t xml:space="preserve">, O., </w:t>
            </w:r>
            <w:r w:rsidRPr="00BC1050">
              <w:rPr>
                <w:i/>
                <w:sz w:val="22"/>
                <w:szCs w:val="22"/>
                <w:lang w:val="de-DE"/>
              </w:rPr>
              <w:t>Geschichte der dt. Sprache</w:t>
            </w:r>
            <w:r>
              <w:rPr>
                <w:sz w:val="22"/>
                <w:szCs w:val="22"/>
                <w:lang w:val="de-DE"/>
              </w:rPr>
              <w:t xml:space="preserve">, Moskwa 2003. </w:t>
            </w:r>
          </w:p>
          <w:p w:rsidR="008F47A6" w:rsidRPr="00E45F2C" w:rsidRDefault="008F47A6" w:rsidP="00B11D0F">
            <w:pPr>
              <w:rPr>
                <w:sz w:val="22"/>
                <w:szCs w:val="22"/>
                <w:lang w:val="de-DE"/>
              </w:rPr>
            </w:pPr>
            <w:r w:rsidRPr="00E45F2C">
              <w:rPr>
                <w:sz w:val="22"/>
                <w:szCs w:val="22"/>
                <w:lang w:val="de-DE"/>
              </w:rPr>
              <w:t xml:space="preserve">Schmidt, W.: </w:t>
            </w:r>
            <w:r w:rsidRPr="00E45F2C">
              <w:rPr>
                <w:i/>
                <w:sz w:val="22"/>
                <w:szCs w:val="22"/>
                <w:lang w:val="de-DE"/>
              </w:rPr>
              <w:t>Geschichte der deutschen Sprache. Ein Lehrbuch für das germanistische Studium</w:t>
            </w:r>
            <w:r w:rsidRPr="00E45F2C">
              <w:rPr>
                <w:sz w:val="22"/>
                <w:szCs w:val="22"/>
                <w:lang w:val="de-DE"/>
              </w:rPr>
              <w:t>, Stuttgart 2004</w:t>
            </w:r>
          </w:p>
          <w:p w:rsidR="008F47A6" w:rsidRPr="008F47A6" w:rsidRDefault="008F47A6" w:rsidP="008F47A6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Szulc, A.: </w:t>
            </w:r>
            <w:r w:rsidRPr="00E45F2C">
              <w:rPr>
                <w:i/>
                <w:sz w:val="22"/>
                <w:szCs w:val="22"/>
              </w:rPr>
              <w:t>Historia języka niemieckiego</w:t>
            </w:r>
            <w:r w:rsidRPr="00E45F2C">
              <w:rPr>
                <w:sz w:val="22"/>
                <w:szCs w:val="22"/>
              </w:rPr>
              <w:t>, Warszawa 1991</w:t>
            </w:r>
          </w:p>
        </w:tc>
      </w:tr>
    </w:tbl>
    <w:p w:rsidR="008F47A6" w:rsidRPr="00E45F2C" w:rsidRDefault="008F47A6" w:rsidP="008F47A6">
      <w:pPr>
        <w:rPr>
          <w:sz w:val="22"/>
          <w:szCs w:val="22"/>
          <w:lang w:val="it-IT"/>
        </w:rPr>
      </w:pPr>
    </w:p>
    <w:p w:rsidR="008F47A6" w:rsidRPr="00E45F2C" w:rsidRDefault="008F47A6" w:rsidP="008F47A6">
      <w:pPr>
        <w:rPr>
          <w:sz w:val="22"/>
          <w:szCs w:val="22"/>
          <w:lang w:val="it-IT"/>
        </w:rPr>
      </w:pPr>
      <w:r w:rsidRPr="00E45F2C">
        <w:rPr>
          <w:sz w:val="22"/>
          <w:szCs w:val="22"/>
          <w:lang w:val="it-IT"/>
        </w:rPr>
        <w:t>Wykaz literatury uzupełniającej</w:t>
      </w:r>
    </w:p>
    <w:p w:rsidR="008F47A6" w:rsidRPr="00E45F2C" w:rsidRDefault="008F47A6" w:rsidP="008F47A6">
      <w:pPr>
        <w:rPr>
          <w:sz w:val="22"/>
          <w:szCs w:val="22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47A6" w:rsidRPr="00E45F2C" w:rsidTr="00B11D0F">
        <w:trPr>
          <w:trHeight w:val="1112"/>
        </w:trPr>
        <w:tc>
          <w:tcPr>
            <w:tcW w:w="9622" w:type="dxa"/>
          </w:tcPr>
          <w:p w:rsidR="008F47A6" w:rsidRPr="00E45F2C" w:rsidRDefault="008F47A6" w:rsidP="00B11D0F">
            <w:pPr>
              <w:rPr>
                <w:sz w:val="22"/>
                <w:szCs w:val="22"/>
              </w:rPr>
            </w:pPr>
            <w:r w:rsidRPr="00E45F2C">
              <w:rPr>
                <w:sz w:val="22"/>
                <w:szCs w:val="22"/>
              </w:rPr>
              <w:t xml:space="preserve">Bednarczuk. L. et al.: </w:t>
            </w:r>
            <w:r w:rsidRPr="00E45F2C">
              <w:rPr>
                <w:i/>
                <w:sz w:val="22"/>
                <w:szCs w:val="22"/>
              </w:rPr>
              <w:t>Języki indoeuropejskie</w:t>
            </w:r>
            <w:r w:rsidRPr="00E45F2C">
              <w:rPr>
                <w:sz w:val="22"/>
                <w:szCs w:val="22"/>
              </w:rPr>
              <w:t>. T. I, Warszawa 1986, T. II, Warszawa 1988</w:t>
            </w:r>
          </w:p>
          <w:p w:rsidR="008F47A6" w:rsidRPr="00E45F2C" w:rsidRDefault="008F47A6" w:rsidP="00B11D0F">
            <w:pPr>
              <w:rPr>
                <w:sz w:val="22"/>
                <w:szCs w:val="22"/>
                <w:lang w:val="de-DE"/>
              </w:rPr>
            </w:pPr>
            <w:r w:rsidRPr="00E45F2C">
              <w:rPr>
                <w:sz w:val="22"/>
                <w:szCs w:val="22"/>
                <w:lang w:val="de-DE"/>
              </w:rPr>
              <w:t xml:space="preserve">von </w:t>
            </w:r>
            <w:proofErr w:type="spellStart"/>
            <w:r w:rsidRPr="00E45F2C">
              <w:rPr>
                <w:sz w:val="22"/>
                <w:szCs w:val="22"/>
                <w:lang w:val="de-DE"/>
              </w:rPr>
              <w:t>Polenz</w:t>
            </w:r>
            <w:proofErr w:type="spellEnd"/>
            <w:r w:rsidRPr="00E45F2C">
              <w:rPr>
                <w:sz w:val="22"/>
                <w:szCs w:val="22"/>
                <w:lang w:val="de-DE"/>
              </w:rPr>
              <w:t xml:space="preserve">, P.: </w:t>
            </w:r>
            <w:r w:rsidRPr="00E45F2C">
              <w:rPr>
                <w:i/>
                <w:sz w:val="22"/>
                <w:szCs w:val="22"/>
                <w:lang w:val="de-DE"/>
              </w:rPr>
              <w:t>Deutsche Sprachgeschichte vom Spätmittelalter bis zur Gegenwart</w:t>
            </w:r>
            <w:r w:rsidRPr="00E45F2C">
              <w:rPr>
                <w:sz w:val="22"/>
                <w:szCs w:val="22"/>
                <w:lang w:val="de-DE"/>
              </w:rPr>
              <w:t xml:space="preserve">. Band 1. </w:t>
            </w:r>
            <w:r w:rsidRPr="00E45F2C">
              <w:rPr>
                <w:i/>
                <w:sz w:val="22"/>
                <w:szCs w:val="22"/>
                <w:lang w:val="de-DE"/>
              </w:rPr>
              <w:t xml:space="preserve">Einführung, Grundbegriffe. Deutsch in der </w:t>
            </w:r>
            <w:proofErr w:type="spellStart"/>
            <w:r w:rsidRPr="00E45F2C">
              <w:rPr>
                <w:i/>
                <w:sz w:val="22"/>
                <w:szCs w:val="22"/>
                <w:lang w:val="de-DE"/>
              </w:rPr>
              <w:t>frübürgerlichen</w:t>
            </w:r>
            <w:proofErr w:type="spellEnd"/>
            <w:r w:rsidRPr="00E45F2C">
              <w:rPr>
                <w:i/>
                <w:sz w:val="22"/>
                <w:szCs w:val="22"/>
                <w:lang w:val="de-DE"/>
              </w:rPr>
              <w:t xml:space="preserve"> Zeit</w:t>
            </w:r>
            <w:r w:rsidRPr="00E45F2C">
              <w:rPr>
                <w:sz w:val="22"/>
                <w:szCs w:val="22"/>
                <w:lang w:val="de-DE"/>
              </w:rPr>
              <w:t>, Berlin-New York, 1991</w:t>
            </w:r>
          </w:p>
          <w:p w:rsidR="008F47A6" w:rsidRPr="00E45F2C" w:rsidRDefault="008F47A6" w:rsidP="00B11D0F">
            <w:pPr>
              <w:widowControl/>
              <w:suppressAutoHyphens w:val="0"/>
              <w:autoSpaceDE/>
              <w:rPr>
                <w:sz w:val="22"/>
                <w:szCs w:val="22"/>
                <w:lang w:val="de-DE"/>
              </w:rPr>
            </w:pPr>
            <w:r w:rsidRPr="00E45F2C">
              <w:rPr>
                <w:sz w:val="22"/>
                <w:szCs w:val="22"/>
                <w:lang w:val="de-DE"/>
              </w:rPr>
              <w:t xml:space="preserve">Schildt, J. </w:t>
            </w:r>
            <w:r w:rsidRPr="00E45F2C">
              <w:rPr>
                <w:i/>
                <w:sz w:val="22"/>
                <w:szCs w:val="22"/>
                <w:lang w:val="de-DE"/>
              </w:rPr>
              <w:t>Abriss der Geschichte der deutschen Sprache . Zum Verhältnis von Gesellschafts-  und Sprachgeschichte</w:t>
            </w:r>
            <w:r w:rsidRPr="00E45F2C">
              <w:rPr>
                <w:sz w:val="22"/>
                <w:szCs w:val="22"/>
                <w:lang w:val="de-DE"/>
              </w:rPr>
              <w:t xml:space="preserve">, 3., </w:t>
            </w:r>
            <w:proofErr w:type="spellStart"/>
            <w:r w:rsidRPr="00E45F2C">
              <w:rPr>
                <w:sz w:val="22"/>
                <w:szCs w:val="22"/>
                <w:lang w:val="de-DE"/>
              </w:rPr>
              <w:t>überar</w:t>
            </w:r>
            <w:proofErr w:type="spellEnd"/>
            <w:r w:rsidRPr="00E45F2C">
              <w:rPr>
                <w:sz w:val="22"/>
                <w:szCs w:val="22"/>
                <w:lang w:val="de-DE"/>
              </w:rPr>
              <w:t>. Auflage, Berlin 1984</w:t>
            </w:r>
          </w:p>
          <w:p w:rsidR="00BC1050" w:rsidRPr="005F468D" w:rsidRDefault="00BC1050" w:rsidP="00BC1050">
            <w:pPr>
              <w:spacing w:line="276" w:lineRule="auto"/>
              <w:rPr>
                <w:sz w:val="22"/>
                <w:szCs w:val="22"/>
                <w:lang w:val="de-DE" w:eastAsia="en-US"/>
              </w:rPr>
            </w:pPr>
            <w:r w:rsidRPr="005F468D">
              <w:rPr>
                <w:sz w:val="22"/>
                <w:szCs w:val="22"/>
                <w:lang w:val="de-DE" w:eastAsia="en-US"/>
              </w:rPr>
              <w:lastRenderedPageBreak/>
              <w:t xml:space="preserve">Schmidt, W.: </w:t>
            </w:r>
            <w:r w:rsidRPr="005F468D">
              <w:rPr>
                <w:i/>
                <w:sz w:val="22"/>
                <w:szCs w:val="22"/>
                <w:lang w:val="de-DE" w:eastAsia="en-US"/>
              </w:rPr>
              <w:t>Geschichte der deutschen Sprache. Ein Lehrbuch für das germanistische Studium</w:t>
            </w:r>
            <w:r w:rsidRPr="005F468D">
              <w:rPr>
                <w:sz w:val="22"/>
                <w:szCs w:val="22"/>
                <w:lang w:val="de-DE" w:eastAsia="en-US"/>
              </w:rPr>
              <w:t>, Stuttgart 2004</w:t>
            </w:r>
          </w:p>
          <w:p w:rsidR="00BC1050" w:rsidRPr="005F468D" w:rsidRDefault="00BC1050" w:rsidP="00BC105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5F468D">
              <w:rPr>
                <w:sz w:val="22"/>
                <w:szCs w:val="22"/>
                <w:lang w:eastAsia="en-US"/>
              </w:rPr>
              <w:t xml:space="preserve">Szulc, A.: </w:t>
            </w:r>
            <w:r w:rsidRPr="005F468D">
              <w:rPr>
                <w:i/>
                <w:sz w:val="22"/>
                <w:szCs w:val="22"/>
                <w:lang w:eastAsia="en-US"/>
              </w:rPr>
              <w:t>Historia języka niemieckiego</w:t>
            </w:r>
            <w:r w:rsidRPr="005F468D">
              <w:rPr>
                <w:sz w:val="22"/>
                <w:szCs w:val="22"/>
                <w:lang w:eastAsia="en-US"/>
              </w:rPr>
              <w:t>, Warszawa 1991</w:t>
            </w:r>
          </w:p>
          <w:p w:rsidR="008F47A6" w:rsidRPr="00E45F2C" w:rsidRDefault="008F47A6" w:rsidP="00BC1050">
            <w:pPr>
              <w:rPr>
                <w:sz w:val="22"/>
                <w:szCs w:val="22"/>
              </w:rPr>
            </w:pPr>
          </w:p>
        </w:tc>
      </w:tr>
    </w:tbl>
    <w:p w:rsidR="008F47A6" w:rsidRPr="00E45F2C" w:rsidRDefault="008F47A6" w:rsidP="008F47A6">
      <w:pPr>
        <w:rPr>
          <w:sz w:val="22"/>
          <w:szCs w:val="22"/>
          <w:lang w:val="it-IT"/>
        </w:rPr>
      </w:pPr>
    </w:p>
    <w:p w:rsidR="008F47A6" w:rsidRPr="00E45F2C" w:rsidRDefault="008F47A6" w:rsidP="008F47A6">
      <w:pPr>
        <w:rPr>
          <w:sz w:val="22"/>
          <w:szCs w:val="22"/>
          <w:lang w:val="it-IT"/>
        </w:rPr>
      </w:pPr>
    </w:p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  <w:lang w:val="it-IT"/>
        </w:rPr>
      </w:pPr>
    </w:p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</w:rPr>
      </w:pPr>
      <w:r w:rsidRPr="00E45F2C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</w:p>
    <w:p w:rsidR="008F47A6" w:rsidRPr="00E45F2C" w:rsidRDefault="008F47A6" w:rsidP="008F47A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F47A6" w:rsidRPr="00E45F2C" w:rsidTr="00B11D0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F47A6" w:rsidRPr="00E45F2C" w:rsidTr="00B11D0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8F47A6" w:rsidRPr="00E45F2C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F47A6" w:rsidRPr="00E45F2C" w:rsidTr="00B11D0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8F47A6" w:rsidP="00B11D0F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F47A6" w:rsidRPr="00E45F2C" w:rsidTr="00B11D0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F47A6" w:rsidRPr="00E45F2C" w:rsidTr="00B11D0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8F47A6" w:rsidRPr="00E45F2C" w:rsidTr="00B11D0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F47A6" w:rsidRPr="00E45F2C" w:rsidTr="00B11D0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  <w:r w:rsidR="001F4199">
              <w:rPr>
                <w:rFonts w:eastAsia="Calibr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F47A6" w:rsidRPr="00E45F2C" w:rsidRDefault="00F42360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F0619B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8F47A6" w:rsidRPr="00E45F2C" w:rsidTr="00B11D0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8F47A6" w:rsidRPr="00E45F2C" w:rsidTr="00B11D0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F47A6" w:rsidRPr="00E45F2C" w:rsidRDefault="008F47A6" w:rsidP="00B11D0F">
            <w:pPr>
              <w:widowControl/>
              <w:autoSpaceDE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E45F2C">
              <w:rPr>
                <w:rFonts w:eastAsia="Calibri"/>
                <w:sz w:val="22"/>
                <w:szCs w:val="22"/>
                <w:lang w:eastAsia="en-US"/>
              </w:rPr>
              <w:t xml:space="preserve">        </w:t>
            </w:r>
            <w:r w:rsidR="00F42360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</w:tbl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8F47A6" w:rsidRPr="00E45F2C" w:rsidRDefault="008F47A6" w:rsidP="008F47A6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8F47A6" w:rsidRPr="00E45F2C" w:rsidRDefault="008F47A6" w:rsidP="008F47A6">
      <w:pPr>
        <w:rPr>
          <w:sz w:val="22"/>
          <w:szCs w:val="22"/>
        </w:rPr>
      </w:pPr>
    </w:p>
    <w:p w:rsidR="00EF2E6B" w:rsidRDefault="00EF2E6B"/>
    <w:sectPr w:rsidR="00EF2E6B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567" w:rsidRDefault="00267567">
      <w:r>
        <w:separator/>
      </w:r>
    </w:p>
  </w:endnote>
  <w:endnote w:type="continuationSeparator" w:id="0">
    <w:p w:rsidR="00267567" w:rsidRDefault="0026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A4A" w:rsidRDefault="00BC10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718E8">
      <w:rPr>
        <w:noProof/>
      </w:rPr>
      <w:t>1</w:t>
    </w:r>
    <w:r>
      <w:rPr>
        <w:noProof/>
      </w:rPr>
      <w:fldChar w:fldCharType="end"/>
    </w:r>
  </w:p>
  <w:p w:rsidR="007E1A4A" w:rsidRDefault="00267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567" w:rsidRDefault="00267567">
      <w:r>
        <w:separator/>
      </w:r>
    </w:p>
  </w:footnote>
  <w:footnote w:type="continuationSeparator" w:id="0">
    <w:p w:rsidR="00267567" w:rsidRDefault="00267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A4A" w:rsidRDefault="0026756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7A6"/>
    <w:rsid w:val="001F4199"/>
    <w:rsid w:val="00267567"/>
    <w:rsid w:val="002718E8"/>
    <w:rsid w:val="004736AD"/>
    <w:rsid w:val="005931DB"/>
    <w:rsid w:val="005F62C5"/>
    <w:rsid w:val="00605AAF"/>
    <w:rsid w:val="00692158"/>
    <w:rsid w:val="008F47A6"/>
    <w:rsid w:val="00BC1050"/>
    <w:rsid w:val="00BC7915"/>
    <w:rsid w:val="00C46AD4"/>
    <w:rsid w:val="00CC1779"/>
    <w:rsid w:val="00E24F84"/>
    <w:rsid w:val="00EF2E6B"/>
    <w:rsid w:val="00F0619B"/>
    <w:rsid w:val="00F4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0ACC"/>
  <w15:docId w15:val="{55CFC3D7-23C0-4A17-872D-C1FA8B46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7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47A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7A6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F47A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F47A6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F47A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F47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F47A6"/>
    <w:pPr>
      <w:suppressLineNumbers/>
    </w:pPr>
  </w:style>
  <w:style w:type="paragraph" w:customStyle="1" w:styleId="Tekstdymka1">
    <w:name w:val="Tekst dymka1"/>
    <w:basedOn w:val="Normalny"/>
    <w:rsid w:val="008F47A6"/>
    <w:rPr>
      <w:rFonts w:ascii="Tahoma" w:hAnsi="Tahoma" w:cs="Tahoma"/>
      <w:sz w:val="16"/>
      <w:szCs w:val="16"/>
    </w:rPr>
  </w:style>
  <w:style w:type="character" w:customStyle="1" w:styleId="FontStyle37">
    <w:name w:val="Font Style37"/>
    <w:uiPriority w:val="99"/>
    <w:rsid w:val="008F47A6"/>
    <w:rPr>
      <w:rFonts w:ascii="Verdana" w:hAnsi="Verdana" w:cs="Verdana"/>
      <w:sz w:val="14"/>
      <w:szCs w:val="14"/>
    </w:rPr>
  </w:style>
  <w:style w:type="paragraph" w:customStyle="1" w:styleId="Default">
    <w:name w:val="Default"/>
    <w:rsid w:val="008F4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47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47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Marek Gładysz</cp:lastModifiedBy>
  <cp:revision>4</cp:revision>
  <dcterms:created xsi:type="dcterms:W3CDTF">2022-10-19T09:52:00Z</dcterms:created>
  <dcterms:modified xsi:type="dcterms:W3CDTF">2022-10-19T10:46:00Z</dcterms:modified>
</cp:coreProperties>
</file>