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7D2" w:rsidRDefault="002B37D2" w:rsidP="002B37D2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2B37D2" w:rsidRDefault="002B37D2" w:rsidP="002B37D2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2B37D2" w:rsidRDefault="002B37D2" w:rsidP="002B37D2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2B37D2" w:rsidRDefault="002B37D2" w:rsidP="002B37D2"/>
    <w:p w:rsidR="002B37D2" w:rsidRDefault="002B37D2" w:rsidP="002B37D2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Nauczycielska z modułem biznesowym</w:t>
      </w:r>
    </w:p>
    <w:p w:rsidR="002B37D2" w:rsidRDefault="002B37D2" w:rsidP="002B37D2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2B37D2" w:rsidTr="005C52F4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B37D2" w:rsidRDefault="002B37D2" w:rsidP="005C52F4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Tłumaczenia użytkowe</w:t>
            </w:r>
          </w:p>
        </w:tc>
      </w:tr>
      <w:tr w:rsidR="002B37D2" w:rsidRPr="004A44E7" w:rsidTr="005C52F4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B37D2" w:rsidRPr="002B37D2" w:rsidRDefault="002B37D2" w:rsidP="005C52F4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Translation of non-literary texts</w:t>
            </w:r>
          </w:p>
        </w:tc>
      </w:tr>
    </w:tbl>
    <w:p w:rsidR="002B37D2" w:rsidRPr="002B37D2" w:rsidRDefault="002B37D2" w:rsidP="002B37D2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2B37D2" w:rsidTr="005C52F4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B37D2" w:rsidRDefault="002B37D2" w:rsidP="005C52F4">
            <w:pPr>
              <w:autoSpaceDE/>
              <w:autoSpaceDN w:val="0"/>
              <w:spacing w:before="57" w:after="57" w:line="276" w:lineRule="auto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2B37D2" w:rsidRDefault="002B37D2" w:rsidP="002B37D2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2B37D2" w:rsidRPr="002B37D2" w:rsidTr="005C52F4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autoSpaceDE/>
              <w:autoSpaceDN w:val="0"/>
              <w:spacing w:before="57" w:after="57" w:line="276" w:lineRule="auto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4A44E7" w:rsidRPr="008943A5" w:rsidRDefault="004A44E7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D. Kubacki, prof. UKEN</w:t>
            </w:r>
          </w:p>
        </w:tc>
      </w:tr>
    </w:tbl>
    <w:p w:rsidR="002B37D2" w:rsidRP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P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</w:t>
      </w: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2B37D2" w:rsidTr="005C52F4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B37D2" w:rsidRDefault="002B37D2" w:rsidP="005C52F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Celem ogólnym kursu </w:t>
            </w:r>
            <w:r>
              <w:rPr>
                <w:rFonts w:ascii="Arial" w:hAnsi="Arial" w:cs="Arial"/>
                <w:sz w:val="20"/>
                <w:szCs w:val="20"/>
              </w:rPr>
              <w:t>jest kształcenie umiejętności tłumaczenia tekstów użytkowych z języka niemieckiego i na język niemiecki z uwzględnieniem typologii tekstów, odpowiednich strategii i technik tłumaczeniowych oraz ogólnodostępnych pomocy tłumaczeniowych takich jak słowniki książkowe, słowniki internetowe, teksty porów</w:t>
            </w:r>
            <w:r w:rsidR="004A44E7">
              <w:rPr>
                <w:rFonts w:ascii="Arial" w:hAnsi="Arial" w:cs="Arial"/>
                <w:sz w:val="20"/>
                <w:szCs w:val="20"/>
              </w:rPr>
              <w:t>nywalne, glosariusze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2B37D2" w:rsidTr="005C52F4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B37D2" w:rsidRDefault="002B37D2" w:rsidP="005C52F4">
            <w:pPr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</w:tc>
      </w:tr>
      <w:tr w:rsidR="002B37D2" w:rsidTr="005C52F4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  <w:p w:rsidR="002B37D2" w:rsidRDefault="002B37D2" w:rsidP="005C52F4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</w:rPr>
            </w:pPr>
          </w:p>
        </w:tc>
      </w:tr>
      <w:tr w:rsidR="002B37D2" w:rsidTr="005C52F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B37D2" w:rsidRDefault="002B37D2" w:rsidP="005C52F4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V</w:t>
            </w:r>
          </w:p>
        </w:tc>
      </w:tr>
    </w:tbl>
    <w:p w:rsidR="002B37D2" w:rsidRDefault="002B37D2" w:rsidP="002B37D2">
      <w:pPr>
        <w:rPr>
          <w:rFonts w:ascii="Arial" w:hAnsi="Arial" w:cs="Arial"/>
          <w:sz w:val="22"/>
          <w:szCs w:val="14"/>
        </w:rPr>
      </w:pPr>
    </w:p>
    <w:p w:rsidR="002B37D2" w:rsidRDefault="002B37D2" w:rsidP="002B37D2">
      <w:pPr>
        <w:rPr>
          <w:rFonts w:ascii="Arial" w:hAnsi="Arial" w:cs="Arial"/>
          <w:sz w:val="22"/>
          <w:szCs w:val="14"/>
        </w:rPr>
      </w:pPr>
    </w:p>
    <w:p w:rsidR="002B37D2" w:rsidRDefault="002B37D2" w:rsidP="002B37D2">
      <w:pPr>
        <w:rPr>
          <w:rFonts w:ascii="Arial" w:hAnsi="Arial" w:cs="Arial"/>
          <w:sz w:val="22"/>
          <w:szCs w:val="14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3"/>
        <w:gridCol w:w="5082"/>
        <w:gridCol w:w="2299"/>
      </w:tblGrid>
      <w:tr w:rsidR="002B37D2" w:rsidTr="005C52F4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B37D2" w:rsidTr="005C52F4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B37D2" w:rsidRDefault="002B37D2" w:rsidP="005C52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W01: </w:t>
            </w:r>
            <w:r w:rsidRPr="00B80202">
              <w:rPr>
                <w:rFonts w:ascii="Arial" w:hAnsi="Arial" w:cs="Arial"/>
                <w:sz w:val="20"/>
                <w:szCs w:val="20"/>
              </w:rPr>
              <w:t>zna słownictwo fachowe w języku polskim i niemieckim niezbędne do realizacji zadań glottodydaktycznych, szczególnie w odniesieniu do nauczania języka niemieckiego;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D.W2</w:t>
            </w:r>
          </w:p>
          <w:p w:rsidR="002B37D2" w:rsidRDefault="002B37D2" w:rsidP="005C52F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B37D2" w:rsidRDefault="002B37D2" w:rsidP="005C52F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B37D2" w:rsidRDefault="002B37D2" w:rsidP="005C52F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2B37D2" w:rsidTr="005C52F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B37D2" w:rsidTr="005C52F4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B37D2" w:rsidRPr="008943A5" w:rsidRDefault="002B37D2" w:rsidP="005C52F4">
            <w:pPr>
              <w:rPr>
                <w:rFonts w:ascii="Arial" w:hAnsi="Arial" w:cs="Arial"/>
                <w:sz w:val="20"/>
                <w:szCs w:val="20"/>
              </w:rPr>
            </w:pPr>
            <w:r w:rsidRPr="008943A5">
              <w:rPr>
                <w:rFonts w:ascii="Arial" w:hAnsi="Arial" w:cs="Arial"/>
                <w:sz w:val="20"/>
                <w:szCs w:val="20"/>
              </w:rPr>
              <w:t>U01: potrafi poprawnie posługiwać się słownictwem fachowym (w języku polskim i niemieckim) celem realizacji zadań dydaktycznych, zwłaszcza w odniesieniu do nauczania języka niemieckiego;</w:t>
            </w:r>
          </w:p>
          <w:p w:rsidR="002B37D2" w:rsidRPr="008943A5" w:rsidRDefault="002B37D2" w:rsidP="005C52F4">
            <w:pPr>
              <w:rPr>
                <w:rFonts w:ascii="Arial" w:hAnsi="Arial" w:cs="Arial"/>
                <w:sz w:val="20"/>
                <w:szCs w:val="20"/>
              </w:rPr>
            </w:pPr>
            <w:r w:rsidRPr="008943A5">
              <w:rPr>
                <w:rFonts w:ascii="Arial" w:hAnsi="Arial" w:cs="Arial"/>
                <w:sz w:val="20"/>
                <w:szCs w:val="20"/>
              </w:rPr>
              <w:t>U02: potrafi poprawnie posługiwać się językiem polskim;</w:t>
            </w:r>
          </w:p>
          <w:p w:rsidR="002B37D2" w:rsidRPr="008943A5" w:rsidRDefault="002B37D2" w:rsidP="005C52F4">
            <w:pPr>
              <w:rPr>
                <w:rFonts w:ascii="Arial" w:hAnsi="Arial" w:cs="Arial"/>
                <w:sz w:val="20"/>
                <w:szCs w:val="20"/>
              </w:rPr>
            </w:pPr>
            <w:r w:rsidRPr="008943A5">
              <w:rPr>
                <w:rFonts w:ascii="Arial" w:hAnsi="Arial" w:cs="Arial"/>
                <w:sz w:val="20"/>
                <w:szCs w:val="20"/>
              </w:rPr>
              <w:t>U03: potrafi rozwijać własne kompetencje językowe, zwłaszcza w zakresie słownictwa specjalistycznego;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B37D2" w:rsidRPr="008943A5" w:rsidRDefault="002B37D2" w:rsidP="005C52F4">
            <w:pPr>
              <w:rPr>
                <w:rFonts w:ascii="Arial" w:hAnsi="Arial" w:cs="Arial"/>
                <w:sz w:val="20"/>
                <w:szCs w:val="20"/>
              </w:rPr>
            </w:pPr>
            <w:r w:rsidRPr="008943A5">
              <w:rPr>
                <w:rFonts w:ascii="Arial" w:hAnsi="Arial" w:cs="Arial"/>
                <w:sz w:val="20"/>
                <w:szCs w:val="20"/>
              </w:rPr>
              <w:t>D.U2</w:t>
            </w:r>
          </w:p>
          <w:p w:rsidR="002B37D2" w:rsidRPr="008943A5" w:rsidRDefault="002B37D2" w:rsidP="005C52F4">
            <w:pPr>
              <w:rPr>
                <w:rFonts w:ascii="Arial" w:hAnsi="Arial" w:cs="Arial"/>
                <w:sz w:val="20"/>
                <w:szCs w:val="20"/>
              </w:rPr>
            </w:pPr>
          </w:p>
          <w:p w:rsidR="002B37D2" w:rsidRPr="008943A5" w:rsidRDefault="002B37D2" w:rsidP="005C52F4">
            <w:pPr>
              <w:rPr>
                <w:rFonts w:ascii="Arial" w:hAnsi="Arial" w:cs="Arial"/>
                <w:sz w:val="20"/>
                <w:szCs w:val="20"/>
              </w:rPr>
            </w:pPr>
          </w:p>
          <w:p w:rsidR="002B37D2" w:rsidRPr="008943A5" w:rsidRDefault="002B37D2" w:rsidP="005C52F4">
            <w:pPr>
              <w:rPr>
                <w:rFonts w:ascii="Arial" w:hAnsi="Arial" w:cs="Arial"/>
                <w:sz w:val="20"/>
                <w:szCs w:val="20"/>
              </w:rPr>
            </w:pPr>
          </w:p>
          <w:p w:rsidR="002B37D2" w:rsidRPr="008943A5" w:rsidRDefault="002B37D2" w:rsidP="005C52F4">
            <w:pPr>
              <w:rPr>
                <w:rFonts w:ascii="Arial" w:hAnsi="Arial" w:cs="Arial"/>
                <w:sz w:val="20"/>
                <w:szCs w:val="20"/>
              </w:rPr>
            </w:pPr>
            <w:r w:rsidRPr="008943A5">
              <w:rPr>
                <w:rFonts w:ascii="Arial" w:hAnsi="Arial" w:cs="Arial"/>
                <w:sz w:val="20"/>
                <w:szCs w:val="20"/>
              </w:rPr>
              <w:t>C.U8</w:t>
            </w:r>
          </w:p>
          <w:p w:rsidR="002B37D2" w:rsidRPr="008943A5" w:rsidRDefault="002B37D2" w:rsidP="005C52F4">
            <w:pPr>
              <w:rPr>
                <w:rFonts w:ascii="Arial" w:hAnsi="Arial" w:cs="Arial"/>
                <w:sz w:val="20"/>
                <w:szCs w:val="20"/>
              </w:rPr>
            </w:pPr>
            <w:r w:rsidRPr="008943A5">
              <w:rPr>
                <w:rFonts w:ascii="Arial" w:hAnsi="Arial" w:cs="Arial"/>
                <w:sz w:val="20"/>
                <w:szCs w:val="20"/>
              </w:rPr>
              <w:t>Q.U5</w:t>
            </w:r>
          </w:p>
        </w:tc>
      </w:tr>
    </w:tbl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2"/>
        <w:gridCol w:w="4999"/>
        <w:gridCol w:w="2343"/>
      </w:tblGrid>
      <w:tr w:rsidR="002B37D2" w:rsidTr="005C52F4">
        <w:trPr>
          <w:cantSplit/>
          <w:trHeight w:val="800"/>
        </w:trPr>
        <w:tc>
          <w:tcPr>
            <w:tcW w:w="194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B37D2" w:rsidTr="005C52F4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B37D2" w:rsidRPr="00734E6E" w:rsidRDefault="002B37D2" w:rsidP="005C52F4">
            <w:pPr>
              <w:rPr>
                <w:rFonts w:ascii="Arial" w:hAnsi="Arial" w:cs="Arial"/>
                <w:sz w:val="20"/>
                <w:szCs w:val="20"/>
              </w:rPr>
            </w:pPr>
            <w:r w:rsidRPr="00734E6E">
              <w:rPr>
                <w:rFonts w:ascii="Arial" w:hAnsi="Arial" w:cs="Arial"/>
                <w:sz w:val="20"/>
                <w:szCs w:val="20"/>
              </w:rPr>
              <w:t>K01: uwrażliwienie na specyfikę kulturową niemieckiego obszaru językowego;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B37D2" w:rsidRDefault="002B37D2" w:rsidP="005C52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Q.K1</w:t>
            </w:r>
          </w:p>
        </w:tc>
      </w:tr>
    </w:tbl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B37D2" w:rsidTr="005C52F4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B37D2" w:rsidRDefault="002B37D2" w:rsidP="005C52F4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B37D2" w:rsidTr="005C52F4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B37D2" w:rsidTr="005C52F4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7D2" w:rsidTr="005C52F4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suppressAutoHyphens w:val="0"/>
              <w:autoSpaceDE/>
              <w:spacing w:line="276" w:lineRule="auto"/>
              <w:rPr>
                <w:rFonts w:ascii="Calibri" w:hAnsi="Calibri"/>
              </w:rPr>
            </w:pPr>
          </w:p>
        </w:tc>
      </w:tr>
      <w:tr w:rsidR="002B37D2" w:rsidTr="005C52F4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37D2" w:rsidRDefault="002B37D2" w:rsidP="002B37D2">
      <w:pPr>
        <w:pStyle w:val="Zawartotabeli"/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pStyle w:val="Zawartotabeli"/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2B37D2" w:rsidTr="005C52F4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B37D2" w:rsidRDefault="002B37D2" w:rsidP="005C52F4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opis, prezentacje.</w:t>
            </w:r>
          </w:p>
          <w:p w:rsidR="002B37D2" w:rsidRDefault="002B37D2" w:rsidP="005C52F4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Metoda problemowa: dyskusja, burza mózgów.</w:t>
            </w:r>
          </w:p>
          <w:p w:rsidR="002B37D2" w:rsidRDefault="002B37D2" w:rsidP="005C52F4">
            <w:pPr>
              <w:pStyle w:val="Zawartotabeli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Metoda praktyczna: ćwiczenia przedmiotowe, ćwiczenia produkcyjne, praca w grupach.</w:t>
            </w:r>
          </w:p>
          <w:p w:rsidR="002B37D2" w:rsidRDefault="002B37D2" w:rsidP="005C52F4">
            <w:pPr>
              <w:pStyle w:val="Zawartotabeli"/>
              <w:spacing w:line="276" w:lineRule="auto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4. Metody aktywizujące oraz wspierające autonomiczne uczenie się.</w:t>
            </w:r>
          </w:p>
        </w:tc>
      </w:tr>
    </w:tbl>
    <w:p w:rsidR="002B37D2" w:rsidRDefault="002B37D2" w:rsidP="002B37D2">
      <w:pPr>
        <w:pStyle w:val="Zawartotabeli"/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pStyle w:val="Zawartotabeli"/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2B37D2" w:rsidRDefault="002B37D2" w:rsidP="002B37D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2B37D2" w:rsidTr="005C52F4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2B37D2" w:rsidRDefault="002B37D2" w:rsidP="005C52F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B37D2" w:rsidRDefault="002B37D2" w:rsidP="005C52F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B37D2" w:rsidRDefault="002B37D2" w:rsidP="005C52F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B37D2" w:rsidRDefault="002B37D2" w:rsidP="005C52F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B37D2" w:rsidRDefault="002B37D2" w:rsidP="005C52F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B37D2" w:rsidRDefault="002B37D2" w:rsidP="005C52F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B37D2" w:rsidRDefault="002B37D2" w:rsidP="005C52F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B37D2" w:rsidRDefault="002B37D2" w:rsidP="005C52F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B37D2" w:rsidRDefault="002B37D2" w:rsidP="005C52F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B37D2" w:rsidRDefault="002B37D2" w:rsidP="005C52F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B37D2" w:rsidRDefault="002B37D2" w:rsidP="005C52F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B37D2" w:rsidRDefault="002B37D2" w:rsidP="005C52F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B37D2" w:rsidRDefault="002B37D2" w:rsidP="005C52F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B37D2" w:rsidRDefault="002B37D2" w:rsidP="005C52F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B37D2" w:rsidTr="005C52F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Default="002B37D2" w:rsidP="005C52F4">
            <w:pPr>
              <w:widowControl/>
              <w:suppressAutoHyphens w:val="0"/>
              <w:autoSpaceDE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Pr="00D15698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Pr="00D15698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569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Pr="00D15698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Pr="00D15698" w:rsidRDefault="002B37D2" w:rsidP="005C52F4">
            <w:pPr>
              <w:widowControl/>
              <w:suppressAutoHyphens w:val="0"/>
              <w:autoSpaceDE/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Pr="00D15698" w:rsidRDefault="002B37D2" w:rsidP="005C52F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Default="004A44E7" w:rsidP="005C52F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B37D2" w:rsidTr="005C52F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Default="002B37D2" w:rsidP="005C52F4">
            <w:pPr>
              <w:widowControl/>
              <w:suppressAutoHyphens w:val="0"/>
              <w:autoSpaceDE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Pr="00D15698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Pr="00D15698" w:rsidRDefault="002B37D2" w:rsidP="005C52F4">
            <w:pPr>
              <w:widowControl/>
              <w:suppressAutoHyphens w:val="0"/>
              <w:autoSpaceDE/>
              <w:autoSpaceDN w:val="0"/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Pr="00D15698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Pr="00D15698" w:rsidRDefault="002B37D2" w:rsidP="005C52F4">
            <w:pPr>
              <w:widowControl/>
              <w:suppressAutoHyphens w:val="0"/>
              <w:autoSpaceDE/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Pr="00D15698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Default="002B37D2" w:rsidP="005C52F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B37D2" w:rsidTr="005C52F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Default="002B37D2" w:rsidP="005C52F4">
            <w:pPr>
              <w:widowControl/>
              <w:suppressAutoHyphens w:val="0"/>
              <w:autoSpaceDE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Pr="00D15698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Pr="00D15698" w:rsidRDefault="002B37D2" w:rsidP="005C52F4">
            <w:pPr>
              <w:widowControl/>
              <w:suppressAutoHyphens w:val="0"/>
              <w:autoSpaceDE/>
              <w:autoSpaceDN w:val="0"/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Pr="00D15698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Pr="00D15698" w:rsidRDefault="002B37D2" w:rsidP="005C52F4">
            <w:pPr>
              <w:widowControl/>
              <w:suppressAutoHyphens w:val="0"/>
              <w:autoSpaceDE/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Pr="00D15698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Default="002B37D2" w:rsidP="005C52F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B37D2" w:rsidTr="005C52F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Default="002B37D2" w:rsidP="005C52F4">
            <w:pPr>
              <w:widowControl/>
              <w:suppressAutoHyphens w:val="0"/>
              <w:autoSpaceDE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Pr="00D15698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Pr="00D15698" w:rsidRDefault="004A44E7" w:rsidP="005C52F4">
            <w:pPr>
              <w:widowControl/>
              <w:suppressAutoHyphens w:val="0"/>
              <w:autoSpaceDE/>
              <w:autoSpaceDN w:val="0"/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Pr="00D15698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Pr="00D15698" w:rsidRDefault="002B37D2" w:rsidP="005C52F4">
            <w:pPr>
              <w:widowControl/>
              <w:suppressAutoHyphens w:val="0"/>
              <w:autoSpaceDE/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Pr="00D15698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Default="004A44E7" w:rsidP="005C52F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B37D2" w:rsidTr="005C52F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Default="002B37D2" w:rsidP="005C52F4">
            <w:pPr>
              <w:widowControl/>
              <w:suppressAutoHyphens w:val="0"/>
              <w:autoSpaceDE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Pr="00D15698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B37D2" w:rsidRPr="00D15698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Pr="00D15698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Pr="00D15698" w:rsidRDefault="002B37D2" w:rsidP="005C52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Pr="00D15698" w:rsidRDefault="002B37D2" w:rsidP="005C52F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B37D2" w:rsidRDefault="002B37D2" w:rsidP="005C52F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2B37D2" w:rsidRDefault="002B37D2" w:rsidP="002B37D2">
      <w:pPr>
        <w:pStyle w:val="Zawartotabeli"/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pStyle w:val="Zawartotabeli"/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2B37D2" w:rsidTr="005C52F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2B37D2" w:rsidRDefault="002B37D2" w:rsidP="005C52F4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kończy się egzaminem pisemnym. Warunkiem uzyskania zaliczenia jest systematyczn</w:t>
            </w:r>
            <w:r w:rsidR="004A44E7">
              <w:rPr>
                <w:rFonts w:ascii="Arial" w:hAnsi="Arial" w:cs="Arial"/>
                <w:sz w:val="20"/>
                <w:szCs w:val="20"/>
              </w:rPr>
              <w:t>y i aktywny udział w zajęciach, przygotowywanie glosariuszy tematycznych do opracowywanych tekstów oraz zdanie egzaminu pisemnego.</w:t>
            </w:r>
          </w:p>
          <w:p w:rsidR="002B37D2" w:rsidRDefault="002B37D2" w:rsidP="005C52F4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B37D2" w:rsidRDefault="002B37D2" w:rsidP="005C52F4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B37D2" w:rsidRDefault="002B37D2" w:rsidP="005C52F4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2B37D2" w:rsidTr="005C52F4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2B37D2" w:rsidRDefault="002B37D2" w:rsidP="005C52F4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</w:rPr>
            </w:pPr>
          </w:p>
          <w:p w:rsidR="002B37D2" w:rsidRDefault="002B37D2" w:rsidP="005C52F4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</w:rPr>
            </w:pPr>
          </w:p>
        </w:tc>
      </w:tr>
    </w:tbl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2B37D2" w:rsidTr="005C52F4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B37D2" w:rsidRDefault="002B37D2" w:rsidP="005C52F4">
            <w:pPr>
              <w:pStyle w:val="Akapitzlist1"/>
              <w:widowControl/>
              <w:suppressAutoHyphens w:val="0"/>
              <w:spacing w:line="276" w:lineRule="auto"/>
              <w:ind w:left="0" w:right="-7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 Wady i zalety wybranych pomocy tłumaczeniowych (słowników książkowych mono- i bilingwalnych oraz słowników internetowych, tekstów porównywalnych, glosari</w:t>
            </w:r>
            <w:r w:rsidR="00E65AC1">
              <w:rPr>
                <w:rFonts w:ascii="Arial" w:hAnsi="Arial"/>
                <w:sz w:val="20"/>
                <w:szCs w:val="20"/>
              </w:rPr>
              <w:t>uszy internetowych itp.</w:t>
            </w:r>
            <w:r>
              <w:rPr>
                <w:rFonts w:ascii="Arial" w:hAnsi="Arial"/>
                <w:sz w:val="20"/>
                <w:szCs w:val="20"/>
              </w:rPr>
              <w:t>).</w:t>
            </w:r>
          </w:p>
          <w:p w:rsidR="002B37D2" w:rsidRDefault="002B37D2" w:rsidP="005C52F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 Tłumaczenie następujących tekstów użytkowych z języka niemieckiego i na język niemiecki: instrukcje obsługi, teksty prasowe, przepisy kulinarne.</w:t>
            </w:r>
          </w:p>
          <w:p w:rsidR="002B37D2" w:rsidRDefault="002B37D2" w:rsidP="005C52F4">
            <w:pPr>
              <w:pStyle w:val="Tekstdymka1"/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 Analiza i korekta błędów w tłumaczeniu cudzym.</w:t>
            </w:r>
          </w:p>
          <w:p w:rsidR="00E65AC1" w:rsidRDefault="00E65AC1" w:rsidP="005C52F4">
            <w:pPr>
              <w:pStyle w:val="Tekstdymka1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Postedycja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tłumaczenia.</w:t>
            </w:r>
          </w:p>
        </w:tc>
      </w:tr>
    </w:tbl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p w:rsidR="002B37D2" w:rsidRDefault="002B37D2" w:rsidP="002B3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2B37D2" w:rsidRPr="004A44E7" w:rsidTr="005C52F4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B37D2" w:rsidRDefault="002B37D2" w:rsidP="005C52F4">
            <w:pPr>
              <w:widowControl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Przygotowany zbiór autentycznych tekstów użytkowych.</w:t>
            </w:r>
          </w:p>
          <w:p w:rsidR="002B37D2" w:rsidRDefault="002B37D2" w:rsidP="005C52F4">
            <w:pPr>
              <w:widowControl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B37D2" w:rsidRDefault="002B37D2" w:rsidP="005C52F4">
            <w:pPr>
              <w:widowControl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Heydel Magdalena, Bukowski Piotr, 2009, </w:t>
            </w:r>
            <w:r>
              <w:rPr>
                <w:rFonts w:ascii="Arial" w:hAnsi="Arial" w:cs="Arial"/>
                <w:i/>
                <w:sz w:val="20"/>
                <w:szCs w:val="20"/>
              </w:rPr>
              <w:t>Współczesne teorie przekładu: antologia</w:t>
            </w:r>
            <w:r>
              <w:rPr>
                <w:rFonts w:ascii="Arial" w:hAnsi="Arial" w:cs="Arial"/>
                <w:sz w:val="20"/>
                <w:szCs w:val="20"/>
              </w:rPr>
              <w:t>, Kraków, Znak.</w:t>
            </w:r>
          </w:p>
          <w:p w:rsidR="002B37D2" w:rsidRDefault="002B37D2" w:rsidP="005C52F4">
            <w:pPr>
              <w:widowControl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2. </w:t>
            </w: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 xml:space="preserve">Stolze Radegundis, 2005,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Übersetzungstheorien. Eine </w:t>
            </w:r>
            <w:r w:rsidRPr="002B37D2">
              <w:rPr>
                <w:rFonts w:ascii="Arial" w:hAnsi="Arial" w:cs="Arial"/>
                <w:i/>
                <w:sz w:val="20"/>
                <w:szCs w:val="20"/>
                <w:lang w:val="de-DE"/>
              </w:rPr>
              <w:t>Einführung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Tübingen, Gunter Narr Verlag.</w:t>
            </w:r>
          </w:p>
          <w:p w:rsidR="002B37D2" w:rsidRPr="002B37D2" w:rsidRDefault="002B37D2" w:rsidP="005C52F4">
            <w:pPr>
              <w:widowControl/>
              <w:suppressAutoHyphens w:val="0"/>
              <w:spacing w:line="276" w:lineRule="auto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>3. 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önig Hans,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Kußmaul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Paul, 1984,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Strategie der Übersetzung. Ein Lehr</w:t>
            </w:r>
            <w:r w:rsidRPr="002B37D2">
              <w:rPr>
                <w:rFonts w:ascii="Arial" w:hAnsi="Arial" w:cs="Arial"/>
                <w:i/>
                <w:sz w:val="20"/>
                <w:szCs w:val="20"/>
                <w:lang w:val="de-DE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und Arbeitsbuch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 xml:space="preserve"> Tübingen, Gunter Narr Verlag.</w:t>
            </w:r>
          </w:p>
          <w:p w:rsidR="002B37D2" w:rsidRPr="002B37D2" w:rsidRDefault="002B37D2" w:rsidP="005C52F4">
            <w:pPr>
              <w:widowControl/>
              <w:suppressAutoHyphens w:val="0"/>
              <w:spacing w:line="276" w:lineRule="auto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 xml:space="preserve">4. Kußmaul Paul, 2007, </w:t>
            </w:r>
            <w:r w:rsidRPr="002B37D2">
              <w:rPr>
                <w:rFonts w:ascii="Arial" w:hAnsi="Arial" w:cs="Arial"/>
                <w:i/>
                <w:sz w:val="20"/>
                <w:szCs w:val="20"/>
                <w:lang w:val="de-DE"/>
              </w:rPr>
              <w:t>Verstehen und Übersetzen. Ein Lehr- und Arbeitsbuch</w:t>
            </w: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>, Tübingen, Gunter Narr Verlag.</w:t>
            </w:r>
          </w:p>
          <w:p w:rsidR="002B37D2" w:rsidRPr="002B37D2" w:rsidRDefault="002B37D2" w:rsidP="005C52F4">
            <w:pPr>
              <w:widowControl/>
              <w:suppressAutoHyphens w:val="0"/>
              <w:spacing w:line="276" w:lineRule="auto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2B37D2" w:rsidRPr="002B37D2" w:rsidRDefault="002B37D2" w:rsidP="005C52F4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>Internetowe źródła tekstów:</w:t>
            </w:r>
          </w:p>
          <w:p w:rsidR="002B37D2" w:rsidRPr="002B37D2" w:rsidRDefault="002B37D2" w:rsidP="005C52F4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2B37D2" w:rsidRPr="002B37D2" w:rsidRDefault="002B37D2" w:rsidP="005C52F4">
            <w:pPr>
              <w:spacing w:line="276" w:lineRule="auto"/>
              <w:rPr>
                <w:rFonts w:ascii="Arial" w:hAnsi="Arial" w:cs="Arial"/>
                <w:szCs w:val="16"/>
                <w:lang w:val="de-DE"/>
              </w:rPr>
            </w:pP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>1. Deutsche Welle, https://www.dw.com/de/themen/s-9077.</w:t>
            </w:r>
          </w:p>
          <w:p w:rsidR="002B37D2" w:rsidRPr="002B37D2" w:rsidRDefault="002B37D2" w:rsidP="005C52F4">
            <w:pPr>
              <w:spacing w:line="276" w:lineRule="auto"/>
              <w:rPr>
                <w:rFonts w:ascii="Arial" w:hAnsi="Arial" w:cs="Arial"/>
                <w:szCs w:val="16"/>
                <w:lang w:val="de-DE"/>
              </w:rPr>
            </w:pP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>2. Spiegel online, http://www.spiegel.de/.</w:t>
            </w:r>
          </w:p>
          <w:p w:rsidR="002B37D2" w:rsidRPr="002B37D2" w:rsidRDefault="002B37D2" w:rsidP="005C52F4">
            <w:pPr>
              <w:spacing w:line="276" w:lineRule="auto"/>
              <w:rPr>
                <w:rFonts w:ascii="Arial" w:hAnsi="Arial" w:cs="Arial"/>
                <w:szCs w:val="16"/>
                <w:lang w:val="de-DE"/>
              </w:rPr>
            </w:pP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>3. FAZ online, http://www.faz.net/aktuell/.</w:t>
            </w:r>
          </w:p>
          <w:p w:rsidR="002B37D2" w:rsidRPr="002B37D2" w:rsidRDefault="002B37D2" w:rsidP="005C52F4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>4. Lecker.de, https://www.lecker.de/.</w:t>
            </w:r>
          </w:p>
          <w:p w:rsidR="002B37D2" w:rsidRPr="002B37D2" w:rsidRDefault="002B37D2" w:rsidP="005C52F4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>5.  https://www.tagesschau.de/.</w:t>
            </w:r>
          </w:p>
          <w:p w:rsidR="002B37D2" w:rsidRPr="002B37D2" w:rsidRDefault="002B37D2" w:rsidP="005C52F4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>6. https://www.n-tv.de/.</w:t>
            </w:r>
          </w:p>
        </w:tc>
      </w:tr>
    </w:tbl>
    <w:p w:rsidR="002B37D2" w:rsidRPr="002B37D2" w:rsidRDefault="002B37D2" w:rsidP="002B37D2">
      <w:pPr>
        <w:rPr>
          <w:rFonts w:ascii="Arial" w:hAnsi="Arial" w:cs="Arial"/>
          <w:sz w:val="22"/>
          <w:szCs w:val="16"/>
          <w:lang w:val="de-DE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  <w:lang w:val="en-US"/>
        </w:rPr>
      </w:pPr>
      <w:proofErr w:type="spellStart"/>
      <w:r>
        <w:rPr>
          <w:rFonts w:ascii="Arial" w:hAnsi="Arial" w:cs="Arial"/>
          <w:sz w:val="22"/>
          <w:szCs w:val="16"/>
          <w:lang w:val="en-US"/>
        </w:rPr>
        <w:t>Wykaz</w:t>
      </w:r>
      <w:proofErr w:type="spellEnd"/>
      <w:r>
        <w:rPr>
          <w:rFonts w:ascii="Arial" w:hAnsi="Arial" w:cs="Arial"/>
          <w:sz w:val="22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16"/>
          <w:lang w:val="en-US"/>
        </w:rPr>
        <w:t>literatury</w:t>
      </w:r>
      <w:proofErr w:type="spellEnd"/>
      <w:r>
        <w:rPr>
          <w:rFonts w:ascii="Arial" w:hAnsi="Arial" w:cs="Arial"/>
          <w:sz w:val="22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16"/>
          <w:lang w:val="en-US"/>
        </w:rPr>
        <w:t>uzupełniającej</w:t>
      </w:r>
      <w:proofErr w:type="spellEnd"/>
    </w:p>
    <w:p w:rsidR="002B37D2" w:rsidRDefault="002B37D2" w:rsidP="002B37D2">
      <w:pPr>
        <w:rPr>
          <w:rFonts w:ascii="Arial" w:hAnsi="Arial" w:cs="Arial"/>
          <w:sz w:val="22"/>
          <w:szCs w:val="16"/>
          <w:lang w:val="en-US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2B37D2" w:rsidTr="005C52F4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B37D2" w:rsidRDefault="002B37D2" w:rsidP="005C52F4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Słowniki książkowe oraz słowniki internetowe:</w:t>
            </w:r>
          </w:p>
          <w:p w:rsidR="002B37D2" w:rsidRDefault="002B37D2" w:rsidP="005C52F4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B37D2" w:rsidRDefault="002B37D2" w:rsidP="005C52F4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Wielki słownik niemiecko-polski PWN.</w:t>
            </w:r>
          </w:p>
          <w:p w:rsidR="002B37D2" w:rsidRPr="002B37D2" w:rsidRDefault="002B37D2" w:rsidP="005C52F4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>2. Langenscheidt – Großw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ӧ</w:t>
            </w: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>rterbuch Deutsch als Fremdsprache.</w:t>
            </w:r>
          </w:p>
          <w:p w:rsidR="002B37D2" w:rsidRPr="002B37D2" w:rsidRDefault="002B37D2" w:rsidP="005C52F4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>3. https://de.pons.com/.</w:t>
            </w:r>
          </w:p>
          <w:p w:rsidR="002B37D2" w:rsidRPr="002B37D2" w:rsidRDefault="002B37D2" w:rsidP="005C52F4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>4. http://context.reverso.net/t%C5%82umaczenie/.</w:t>
            </w:r>
          </w:p>
          <w:p w:rsidR="002B37D2" w:rsidRPr="002B37D2" w:rsidRDefault="002B37D2" w:rsidP="005C52F4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>5. https://www.linguee.pl/polski-niemiecki.</w:t>
            </w:r>
          </w:p>
          <w:p w:rsidR="002B37D2" w:rsidRPr="002B37D2" w:rsidRDefault="002B37D2" w:rsidP="005C52F4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>6. https://pl.glosbe.com/.</w:t>
            </w:r>
          </w:p>
          <w:p w:rsidR="002B37D2" w:rsidRPr="002B37D2" w:rsidRDefault="002B37D2" w:rsidP="005C52F4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B37D2">
              <w:rPr>
                <w:rFonts w:ascii="Arial" w:hAnsi="Arial" w:cs="Arial"/>
                <w:sz w:val="20"/>
                <w:szCs w:val="20"/>
                <w:lang w:val="de-DE"/>
              </w:rPr>
              <w:t>7. http://dep.pl/dict_iso.</w:t>
            </w:r>
          </w:p>
          <w:p w:rsidR="002B37D2" w:rsidRDefault="002B37D2" w:rsidP="005C52F4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8. https://bab.la/.</w:t>
            </w:r>
          </w:p>
        </w:tc>
      </w:tr>
    </w:tbl>
    <w:p w:rsidR="002B37D2" w:rsidRDefault="002B37D2" w:rsidP="002B37D2">
      <w:pPr>
        <w:rPr>
          <w:rFonts w:ascii="Arial" w:hAnsi="Arial" w:cs="Arial"/>
          <w:sz w:val="22"/>
          <w:szCs w:val="16"/>
          <w:lang w:val="en-US"/>
        </w:rPr>
      </w:pPr>
    </w:p>
    <w:p w:rsidR="002B37D2" w:rsidRDefault="002B37D2" w:rsidP="002B37D2">
      <w:pPr>
        <w:rPr>
          <w:rFonts w:ascii="Arial" w:hAnsi="Arial" w:cs="Arial"/>
          <w:sz w:val="22"/>
          <w:szCs w:val="16"/>
          <w:lang w:val="en-US"/>
        </w:rPr>
      </w:pPr>
    </w:p>
    <w:p w:rsidR="002B37D2" w:rsidRDefault="002B37D2" w:rsidP="002B37D2">
      <w:pPr>
        <w:pStyle w:val="Tekstdymka1"/>
        <w:rPr>
          <w:rFonts w:ascii="Arial" w:hAnsi="Arial" w:cs="Arial"/>
          <w:sz w:val="22"/>
          <w:lang w:val="en-US"/>
        </w:rPr>
      </w:pPr>
    </w:p>
    <w:p w:rsidR="002B37D2" w:rsidRDefault="002B37D2" w:rsidP="002B37D2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2B37D2" w:rsidRDefault="002B37D2" w:rsidP="002B37D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5"/>
        <w:gridCol w:w="5542"/>
        <w:gridCol w:w="1051"/>
      </w:tblGrid>
      <w:tr w:rsidR="002B37D2" w:rsidTr="005C52F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suppressAutoHyphens w:val="0"/>
              <w:autoSpaceDE/>
              <w:spacing w:line="276" w:lineRule="auto"/>
              <w:rPr>
                <w:rFonts w:ascii="Calibri" w:hAnsi="Calibri"/>
              </w:rPr>
            </w:pPr>
          </w:p>
        </w:tc>
      </w:tr>
      <w:tr w:rsidR="002B37D2" w:rsidTr="005C52F4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B37D2" w:rsidTr="005C52F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2B37D2" w:rsidTr="005C52F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E65AC1" w:rsidP="005C52F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2B37D2" w:rsidTr="005C52F4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suppressAutoHyphens w:val="0"/>
              <w:autoSpaceDE/>
              <w:spacing w:line="276" w:lineRule="auto"/>
              <w:rPr>
                <w:rFonts w:ascii="Calibri" w:hAnsi="Calibri"/>
              </w:rPr>
            </w:pPr>
          </w:p>
        </w:tc>
      </w:tr>
      <w:tr w:rsidR="002B37D2" w:rsidTr="005C52F4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B37D2" w:rsidTr="005C52F4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2B37D2" w:rsidTr="005C52F4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4A44E7" w:rsidP="005C52F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2B37D2" w:rsidTr="005C52F4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B37D2" w:rsidRDefault="002B37D2" w:rsidP="005C52F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B37D2" w:rsidRDefault="002B37D2" w:rsidP="005C52F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2B37D2" w:rsidRDefault="002B37D2" w:rsidP="002B37D2"/>
    <w:p w:rsidR="00817580" w:rsidRDefault="00817580"/>
    <w:sectPr w:rsidR="00817580" w:rsidSect="008943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B37D2"/>
    <w:rsid w:val="002B37D2"/>
    <w:rsid w:val="004A44E7"/>
    <w:rsid w:val="00817580"/>
    <w:rsid w:val="00910938"/>
    <w:rsid w:val="00E65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37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B37D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B37D2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2B37D2"/>
    <w:pPr>
      <w:suppressLineNumbers/>
    </w:pPr>
  </w:style>
  <w:style w:type="paragraph" w:customStyle="1" w:styleId="Tekstdymka1">
    <w:name w:val="Tekst dymka1"/>
    <w:basedOn w:val="Normalny"/>
    <w:rsid w:val="002B37D2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2B37D2"/>
    <w:pPr>
      <w:autoSpaceDE/>
      <w:ind w:left="720"/>
    </w:pPr>
    <w:rPr>
      <w:rFonts w:eastAsia="Arial Unicode MS" w:cs="Mangal"/>
      <w:kern w:val="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708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2024-08-06T14:53:00Z</dcterms:created>
  <dcterms:modified xsi:type="dcterms:W3CDTF">2024-08-07T10:07:00Z</dcterms:modified>
</cp:coreProperties>
</file>