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AA" w:rsidRPr="00B72DE3" w:rsidRDefault="00A040AA" w:rsidP="00A040A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A040AA" w:rsidRPr="00B72DE3" w:rsidRDefault="00A040AA" w:rsidP="00A040A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A040AA" w:rsidRPr="00B72DE3" w:rsidRDefault="00A040AA" w:rsidP="00A040AA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A040AA" w:rsidRPr="00B72DE3" w:rsidRDefault="00A040AA" w:rsidP="00A040A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40AA" w:rsidRPr="00B72DE3" w:rsidTr="00C040F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040AA" w:rsidRPr="00BD30A9" w:rsidRDefault="00A040AA" w:rsidP="00C040F7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 xml:space="preserve">Historia literatury niemieckojęzycznej </w:t>
            </w:r>
            <w:r>
              <w:rPr>
                <w:rStyle w:val="FontStyle37"/>
                <w:rFonts w:ascii="Arial" w:hAnsi="Arial"/>
                <w:sz w:val="20"/>
                <w:szCs w:val="20"/>
              </w:rPr>
              <w:t>IV</w:t>
            </w:r>
            <w:r w:rsidR="000D2E0D">
              <w:rPr>
                <w:rStyle w:val="FontStyle37"/>
                <w:rFonts w:ascii="Arial" w:hAnsi="Arial"/>
                <w:sz w:val="20"/>
                <w:szCs w:val="20"/>
              </w:rPr>
              <w:t xml:space="preserve"> 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(</w:t>
            </w:r>
            <w:r>
              <w:rPr>
                <w:rStyle w:val="FontStyle37"/>
                <w:rFonts w:ascii="Arial" w:hAnsi="Arial"/>
                <w:sz w:val="20"/>
                <w:szCs w:val="20"/>
              </w:rPr>
              <w:t>po 1945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)</w:t>
            </w:r>
          </w:p>
        </w:tc>
      </w:tr>
      <w:tr w:rsidR="00A040AA" w:rsidRPr="00674329" w:rsidTr="00C040F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History of German literature IV </w:t>
            </w:r>
            <w:r w:rsidRPr="000D2E0D">
              <w:rPr>
                <w:rStyle w:val="FontStyle37"/>
                <w:rFonts w:ascii="Arial" w:hAnsi="Arial"/>
                <w:sz w:val="20"/>
                <w:szCs w:val="20"/>
                <w:lang w:val="en-GB"/>
              </w:rPr>
              <w:t>(after 1945)</w:t>
            </w:r>
          </w:p>
        </w:tc>
      </w:tr>
    </w:tbl>
    <w:p w:rsidR="00A040AA" w:rsidRPr="00B72DE3" w:rsidRDefault="00A040AA" w:rsidP="00A040A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040AA" w:rsidRPr="00B72DE3" w:rsidTr="00C040F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040AA" w:rsidRPr="00B72DE3" w:rsidRDefault="00A040AA" w:rsidP="00C040F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040AA" w:rsidRPr="00B72DE3" w:rsidRDefault="00420C55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040AA" w:rsidRPr="00B72DE3" w:rsidRDefault="00A040AA" w:rsidP="00A040A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040AA" w:rsidRPr="00B72DE3" w:rsidTr="00C040F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040AA" w:rsidRPr="00B72DE3" w:rsidRDefault="000D2E0D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040AA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40AA">
              <w:rPr>
                <w:rFonts w:ascii="Arial" w:hAnsi="Arial" w:cs="Arial"/>
                <w:sz w:val="20"/>
                <w:szCs w:val="20"/>
              </w:rPr>
              <w:t>hab. Angela Bajorek, prof. U</w:t>
            </w:r>
            <w:r w:rsidR="00674329">
              <w:rPr>
                <w:rFonts w:ascii="Arial" w:hAnsi="Arial" w:cs="Arial"/>
                <w:sz w:val="20"/>
                <w:szCs w:val="20"/>
              </w:rPr>
              <w:t>KEN</w:t>
            </w:r>
          </w:p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Beata Kołodziejczyk-Mróz</w:t>
            </w:r>
          </w:p>
          <w:p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040AA" w:rsidRPr="00B72DE3" w:rsidTr="00C040F7">
        <w:trPr>
          <w:trHeight w:val="1365"/>
        </w:trPr>
        <w:tc>
          <w:tcPr>
            <w:tcW w:w="9640" w:type="dxa"/>
          </w:tcPr>
          <w:p w:rsidR="00A040AA" w:rsidRPr="00B21C2C" w:rsidRDefault="00A040AA" w:rsidP="00C040F7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jest zapoznanie studentów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rozwojem historii literatury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niemieckojęzycznejpo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roku 1945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oraz z twórczością pisarzy </w:t>
            </w:r>
            <w:r>
              <w:rPr>
                <w:rFonts w:ascii="Arial" w:hAnsi="Arial" w:cs="Arial"/>
                <w:sz w:val="20"/>
                <w:szCs w:val="20"/>
              </w:rPr>
              <w:t>tego okresu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Pr="00B21C2C">
              <w:rPr>
                <w:rFonts w:ascii="Arial" w:hAnsi="Arial"/>
                <w:sz w:val="20"/>
                <w:lang w:val="cs-CZ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</w:t>
            </w:r>
            <w:r>
              <w:rPr>
                <w:rFonts w:ascii="Arial" w:hAnsi="Arial"/>
                <w:sz w:val="20"/>
                <w:lang w:val="cs-CZ"/>
              </w:rPr>
              <w:t xml:space="preserve"> Kurs prowadzony jest w j. niemieckim.</w:t>
            </w:r>
          </w:p>
          <w:p w:rsidR="00A040AA" w:rsidRPr="00B21C2C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B21C2C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040AA" w:rsidRPr="00B21C2C" w:rsidRDefault="00A040AA" w:rsidP="00C040F7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definiować i opisywać zjawiska literackie</w:t>
            </w:r>
          </w:p>
          <w:p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r w:rsidRPr="00B21C2C">
              <w:rPr>
                <w:rFonts w:ascii="Arial" w:hAnsi="Arial"/>
                <w:sz w:val="20"/>
                <w:lang w:val="cs-CZ"/>
              </w:rPr>
              <w:t>informacje w tekstach naukowych w j. niemieckim,</w:t>
            </w:r>
          </w:p>
          <w:p w:rsidR="00A040AA" w:rsidRPr="00EF39CD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identyfikować nurty literackie, gatunki, figury stylistyczne, motywy</w:t>
            </w:r>
          </w:p>
          <w:p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identifikowaç najważniejsze elementy procesu historycznoliterackiego w kontekście rozwoju filiozofii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oraz umiejscowić wybrane dzieła literackie w szerszym kontekście procesu historycznoliterackiego</w:t>
            </w:r>
          </w:p>
          <w:p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:rsidR="00A040AA" w:rsidRPr="00024BB8" w:rsidRDefault="00A040AA" w:rsidP="00C040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40AA" w:rsidRPr="00B72DE3" w:rsidTr="00C040F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040AA" w:rsidRPr="00B21C2C" w:rsidRDefault="00A040AA" w:rsidP="00C040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:rsidTr="00C040F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A040AA" w:rsidRPr="00B21C2C" w:rsidRDefault="00A040AA" w:rsidP="00C040F7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:rsidTr="00C040F7">
        <w:tc>
          <w:tcPr>
            <w:tcW w:w="1941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>, Historia literatury niemieck</w:t>
            </w:r>
            <w:r w:rsidR="00674329">
              <w:rPr>
                <w:rFonts w:ascii="Arial" w:hAnsi="Arial" w:cs="Arial"/>
                <w:sz w:val="20"/>
                <w:szCs w:val="20"/>
              </w:rPr>
              <w:t>ojęzycznej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III</w:t>
            </w:r>
            <w:r w:rsidR="006743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4329" w:rsidRPr="00674329">
              <w:rPr>
                <w:rFonts w:ascii="Arial" w:hAnsi="Arial" w:cs="Arial"/>
                <w:sz w:val="20"/>
                <w:szCs w:val="20"/>
              </w:rPr>
              <w:t>(1815–1945)</w:t>
            </w:r>
          </w:p>
          <w:p w:rsidR="00A040AA" w:rsidRPr="00B21C2C" w:rsidRDefault="00A040AA" w:rsidP="00C040F7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>
        <w:rPr>
          <w:rFonts w:ascii="Arial" w:hAnsi="Arial" w:cs="Arial"/>
          <w:sz w:val="20"/>
          <w:szCs w:val="20"/>
        </w:rPr>
        <w:t>kształcenia</w:t>
      </w: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040AA" w:rsidRPr="00B72DE3" w:rsidTr="00C040F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40AA" w:rsidRPr="00B72DE3" w:rsidTr="00C040F7">
        <w:trPr>
          <w:cantSplit/>
          <w:trHeight w:val="1838"/>
        </w:trPr>
        <w:tc>
          <w:tcPr>
            <w:tcW w:w="1979" w:type="dxa"/>
            <w:vMerge/>
          </w:tcPr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40AA" w:rsidRPr="002F72C2" w:rsidRDefault="00A040AA" w:rsidP="00C040F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F72C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posiada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podstawową wiedzę o miejscu i znaczeniu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filologii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 systemie nauk oraz ich specyfice przedmiotowej i metodologicznej</w:t>
            </w:r>
          </w:p>
          <w:p w:rsidR="00A040AA" w:rsidRPr="002F72C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CD5BD8">
              <w:rPr>
                <w:rFonts w:ascii="Arial" w:hAnsi="Arial" w:cs="Arial"/>
                <w:sz w:val="20"/>
                <w:szCs w:val="20"/>
              </w:rPr>
              <w:t>wykazuje podstawową</w:t>
            </w:r>
            <w:r>
              <w:rPr>
                <w:rFonts w:ascii="Arial" w:hAnsi="Arial" w:cs="Arial"/>
                <w:sz w:val="20"/>
                <w:szCs w:val="20"/>
              </w:rPr>
              <w:t xml:space="preserve"> wiedzę o powiązaniach dziedzin nauki i dyscyplin naukowych właściwych dla filologii z innymi dziedzinami i dyscyplinami obszaru nauk humanistycznych</w:t>
            </w:r>
          </w:p>
          <w:p w:rsidR="00A040AA" w:rsidRPr="002F72C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W0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:zna i rozumie podstawowe metody analizy i interpretacji różnych wytworów kultury właściwe dla wybranych tradycji, teorii lub szkół badawczych w zakresie filologii</w:t>
            </w:r>
          </w:p>
          <w:p w:rsidR="00A040AA" w:rsidRPr="00B72DE3" w:rsidRDefault="00A040AA" w:rsidP="00C040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040AA" w:rsidRPr="00B72DE3" w:rsidTr="00C040F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40AA" w:rsidRPr="00B72DE3" w:rsidTr="00C040F7">
        <w:trPr>
          <w:cantSplit/>
          <w:trHeight w:val="2116"/>
        </w:trPr>
        <w:tc>
          <w:tcPr>
            <w:tcW w:w="1985" w:type="dxa"/>
            <w:vMerge/>
          </w:tcPr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40AA" w:rsidRPr="00F71221" w:rsidRDefault="00A040AA" w:rsidP="00C040F7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kierując się wskazówkami opiekuna naukowego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potrafi wyszukiwać, analizować, oceniać, selekcjonować i użytkować informacje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z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>wykorzystaniem różnych źródeł i sposobów</w:t>
            </w:r>
          </w:p>
          <w:p w:rsidR="00A040AA" w:rsidRDefault="00A040AA" w:rsidP="00C040F7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2:rozpoznaje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różne rodzaje wytworów kultury oraz przeprowadz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a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ich krytyczną analizę i interpretację z zastosowania typowych metod, w celu określenia ich znaczeń, oddziaływania społecznego, miejsca w procesie historyczno-kulturowym</w:t>
            </w:r>
          </w:p>
          <w:p w:rsidR="00A040AA" w:rsidRDefault="00A040AA" w:rsidP="00C040F7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argument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uje 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z wykorzystaniem poglądów innych autorów, oraz formuł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wniosk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i</w:t>
            </w:r>
          </w:p>
          <w:p w:rsidR="00A040AA" w:rsidRPr="00B72DE3" w:rsidRDefault="00A040AA" w:rsidP="00C040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040AA" w:rsidRPr="00B72DE3" w:rsidTr="00C040F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40AA" w:rsidRPr="00B72DE3" w:rsidTr="00C040F7">
        <w:trPr>
          <w:cantSplit/>
          <w:trHeight w:val="1404"/>
        </w:trPr>
        <w:tc>
          <w:tcPr>
            <w:tcW w:w="1985" w:type="dxa"/>
            <w:vMerge/>
          </w:tcPr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40AA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</w:p>
          <w:p w:rsidR="00A040AA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  <w:p w:rsidR="00A040AA" w:rsidRPr="00B72DE3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organizuje lub współorganizuje działania na rzecz środowiska społecznego</w:t>
            </w:r>
          </w:p>
          <w:p w:rsidR="00A040AA" w:rsidRPr="00B72DE3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40AA" w:rsidRPr="00B72DE3" w:rsidRDefault="00A040AA" w:rsidP="00C040F7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3</w:t>
            </w:r>
          </w:p>
          <w:p w:rsidR="00A040AA" w:rsidRPr="00B72DE3" w:rsidRDefault="00A040AA" w:rsidP="00C040F7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40AA" w:rsidRPr="00B72DE3" w:rsidTr="00C040F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040AA" w:rsidRPr="00B72DE3" w:rsidTr="00C040F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040AA" w:rsidRPr="00B72DE3" w:rsidTr="00C040F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:rsidTr="00C040F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AA" w:rsidRPr="00B72DE3" w:rsidRDefault="000D2E0D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:rsidTr="00C040F7">
        <w:trPr>
          <w:trHeight w:val="462"/>
        </w:trPr>
        <w:tc>
          <w:tcPr>
            <w:tcW w:w="1611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B72DE3" w:rsidTr="00C040F7">
        <w:trPr>
          <w:trHeight w:val="1286"/>
        </w:trPr>
        <w:tc>
          <w:tcPr>
            <w:tcW w:w="9622" w:type="dxa"/>
          </w:tcPr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A040AA" w:rsidRPr="00B72DE3" w:rsidRDefault="00A040AA" w:rsidP="00C040F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A040AA" w:rsidRPr="00B72DE3" w:rsidRDefault="00A040AA" w:rsidP="00C040F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040AA" w:rsidRPr="00B72DE3" w:rsidTr="00C040F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40AA" w:rsidRPr="00571582" w:rsidTr="00C040F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0D2E0D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0D2E0D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0D2E0D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40AA" w:rsidRPr="00571582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40AA" w:rsidRPr="00B72DE3" w:rsidTr="00C040F7">
        <w:tc>
          <w:tcPr>
            <w:tcW w:w="1941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40AA" w:rsidRPr="00B72DE3" w:rsidRDefault="00A040AA" w:rsidP="00C040F7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Warunkiem </w:t>
            </w:r>
            <w:r>
              <w:rPr>
                <w:rFonts w:ascii="Arial" w:hAnsi="Arial" w:cs="Arial"/>
                <w:sz w:val="20"/>
                <w:szCs w:val="20"/>
              </w:rPr>
              <w:t xml:space="preserve">uzyskania zaliczenia i dopuszczenia do egzaminu (pisemnego) jest: ostateczny pozytywny wynik z testów cząstkowych i kolokwiów (powyżej 60 %), </w:t>
            </w:r>
            <w:r w:rsidRPr="00B72DE3">
              <w:rPr>
                <w:rFonts w:ascii="Arial" w:hAnsi="Arial" w:cs="Arial"/>
                <w:sz w:val="20"/>
                <w:szCs w:val="20"/>
              </w:rPr>
              <w:t>regularne i ak</w:t>
            </w:r>
            <w:r w:rsidR="000D2E0D">
              <w:rPr>
                <w:rFonts w:ascii="Arial" w:hAnsi="Arial" w:cs="Arial"/>
                <w:sz w:val="20"/>
                <w:szCs w:val="20"/>
              </w:rPr>
              <w:t>tywne uczestnictwo w zajęciach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D2E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4329">
              <w:rPr>
                <w:rFonts w:ascii="Arial" w:hAnsi="Arial" w:cs="Arial"/>
                <w:sz w:val="20"/>
                <w:szCs w:val="20"/>
              </w:rPr>
              <w:t xml:space="preserve">W ramach zajęć przewidziane jest wyjście do jednego z krakowskich muzeów. </w:t>
            </w:r>
            <w:r w:rsidR="000D2E0D">
              <w:rPr>
                <w:rFonts w:ascii="Arial" w:hAnsi="Arial" w:cs="Arial"/>
                <w:sz w:val="20"/>
                <w:szCs w:val="20"/>
              </w:rPr>
              <w:t>Zajęcia kończą się egzaminem pisemnym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40AA" w:rsidRPr="00B72DE3" w:rsidTr="00C040F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040AA" w:rsidRPr="00B72DE3" w:rsidRDefault="00A040AA" w:rsidP="00C040F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674329" w:rsidTr="00C040F7">
        <w:trPr>
          <w:trHeight w:val="5938"/>
        </w:trPr>
        <w:tc>
          <w:tcPr>
            <w:tcW w:w="9622" w:type="dxa"/>
          </w:tcPr>
          <w:p w:rsidR="00A040AA" w:rsidRPr="00B83E0B" w:rsidRDefault="00A040AA" w:rsidP="00C040F7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Zagadnienia</w:t>
            </w:r>
            <w:r w:rsidRPr="00B83E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Wprowadzenie. Główne nurty literatury okresu 1945-1949. 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(Exilliteratur, 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innere 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Emigration, junge Generation; historischer Hintergrund)</w:t>
            </w:r>
          </w:p>
          <w:p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Gruppe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 47” i jej rola w życiu literackim</w:t>
            </w:r>
          </w:p>
          <w:p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Trümmerliteratur/Kahlschlagliteratur;  W. Borchert „Das Brot“, „Die Küchenuhr“, „Nachts schlafen die Ratten doch“, </w:t>
            </w:r>
            <w:proofErr w:type="spellStart"/>
            <w:r w:rsidR="00674329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poezja</w:t>
            </w:r>
            <w:proofErr w:type="spellEnd"/>
            <w:r w:rsidR="00674329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G. Eich „Inventur“</w:t>
            </w:r>
          </w:p>
          <w:p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Literatura późnych lat 40. – P.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Celan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Die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Todesfuge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“, </w:t>
            </w:r>
            <w:r w:rsidR="00674329">
              <w:rPr>
                <w:rFonts w:ascii="Arial" w:hAnsi="Arial" w:cs="Arial"/>
                <w:color w:val="000000"/>
                <w:sz w:val="20"/>
                <w:szCs w:val="20"/>
              </w:rPr>
              <w:t>Holocaustlyrik</w:t>
            </w:r>
            <w:bookmarkStart w:id="0" w:name="_GoBack"/>
            <w:bookmarkEnd w:id="0"/>
          </w:p>
          <w:p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Lata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50. –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tendencje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restauracyjne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społeczeństwo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konsumpcyjne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Wohlstandsgesellschaft, Wirtschaftswunder, Grausamkeit und Frieden nach d</w:t>
            </w:r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em Zweiten Weltkrieg, H. Böll „Anekdote zur Senkung der Arbeitsmoral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“</w:t>
            </w:r>
          </w:p>
          <w:p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Isolation in der modernen Gesellschaft; Gesellschaftskritik, 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berufstätige 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Eltern und ihr Verhalten, Marie Luise Kaschnitz „Popp und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Mingel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“</w:t>
            </w:r>
          </w:p>
          <w:p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Pisarze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szwajcarscy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: F. Dürrenmatt „Der Besuch der alten Dame“, M. Frisch: „Der andorranische Jude“, P. Bichsel „Die Tochter“, </w:t>
            </w:r>
          </w:p>
          <w:p w:rsidR="00A040AA" w:rsidRPr="000D2E0D" w:rsidRDefault="00A040AA" w:rsidP="00A040AA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de-DE"/>
              </w:rPr>
            </w:pPr>
          </w:p>
        </w:tc>
      </w:tr>
    </w:tbl>
    <w:p w:rsidR="00A040AA" w:rsidRPr="000D2E0D" w:rsidRDefault="00A040AA" w:rsidP="00A040AA">
      <w:pPr>
        <w:rPr>
          <w:rFonts w:ascii="Arial" w:hAnsi="Arial" w:cs="Arial"/>
          <w:sz w:val="20"/>
          <w:szCs w:val="20"/>
          <w:lang w:val="de-DE"/>
        </w:rPr>
      </w:pPr>
    </w:p>
    <w:p w:rsidR="00A040AA" w:rsidRPr="000D2E0D" w:rsidRDefault="00A040AA" w:rsidP="00A040AA">
      <w:pPr>
        <w:rPr>
          <w:rFonts w:ascii="Arial" w:hAnsi="Arial" w:cs="Arial"/>
          <w:sz w:val="20"/>
          <w:szCs w:val="20"/>
          <w:lang w:val="de-DE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A040AA" w:rsidRPr="00B72DE3" w:rsidRDefault="00A040AA" w:rsidP="00A040A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662F24" w:rsidTr="00C040F7">
        <w:trPr>
          <w:trHeight w:val="1560"/>
        </w:trPr>
        <w:tc>
          <w:tcPr>
            <w:tcW w:w="9622" w:type="dxa"/>
          </w:tcPr>
          <w:p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Bohn Volker: </w:t>
            </w:r>
            <w:r w:rsidRPr="00B83E0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de-DE"/>
              </w:rPr>
              <w:t>Deutsche Literatur seit 1945</w:t>
            </w:r>
            <w:r w:rsidRPr="00B83E0B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, </w:t>
            </w:r>
            <w:r w:rsidR="000D2E0D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>S</w:t>
            </w:r>
            <w:r w:rsidRPr="00B83E0B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uhrkamp, Taschenbuch Verlag 1995. </w:t>
            </w:r>
          </w:p>
          <w:p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 xml:space="preserve">Wolfgang Borchert: </w:t>
            </w:r>
            <w:r w:rsidRPr="00B83E0B">
              <w:rPr>
                <w:rStyle w:val="reference-text"/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Gesamtwerk</w:t>
            </w:r>
            <w:r w:rsidRPr="00B83E0B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>. Rowohlt, Reinbek 2007.</w:t>
            </w:r>
          </w:p>
          <w:p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Jeßing</w:t>
            </w:r>
            <w:proofErr w:type="spellEnd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 Benedikt: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Neuere deutsche Literaturgeschichte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. Tübingen 2008.</w:t>
            </w:r>
          </w:p>
          <w:p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Baumann Barbara, Brigitta Oberle: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 in Epochen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. Ismaning 2000.</w:t>
            </w:r>
          </w:p>
          <w:p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Baumann Barbara, Brigitta Oberle: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 in Epochen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. Arbeitsaufgaben. Ismaning 2000.</w:t>
            </w:r>
          </w:p>
          <w:p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Beutin W. i. in.: </w:t>
            </w:r>
            <w:r w:rsidRPr="00B83E0B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Deutsche Literaturgeschichte. Von den Anfängen bis zur Gegenwart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Stuttgart 1994.</w:t>
            </w:r>
          </w:p>
          <w:p w:rsidR="00ED173F" w:rsidRDefault="00ED173F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Bichsel P., Eigentlich möchte Frau Blum den Milchmann kennenlernen. Frankfurt am Main 2022.</w:t>
            </w:r>
          </w:p>
          <w:p w:rsidR="006D68C3" w:rsidRDefault="006D68C3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Böll H. Erzählungen. Köln 2006</w:t>
            </w:r>
          </w:p>
          <w:p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Durzak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M.: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Erzählte Zeit. 50 Kurzgeschichten der Gegenwart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Reclam, Stuttgart 1980.</w:t>
            </w:r>
          </w:p>
          <w:p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Frisch M.: </w:t>
            </w:r>
            <w:r w:rsidRPr="00D606B4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Der andorranische Jude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r w:rsidR="00D606B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in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: 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Gesammelte Werke in zeitlicher Folge, Band II.2, Frankfurt/M.1976.</w:t>
            </w:r>
          </w:p>
          <w:p w:rsidR="000D2E0D" w:rsidRPr="00B83E0B" w:rsidRDefault="00D606B4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Dürrenmatt F., </w:t>
            </w:r>
            <w:r w:rsidR="00A040AA" w:rsidRPr="00D606B4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Der Besuch der alten Dame</w:t>
            </w:r>
            <w:r w:rsidR="00A040AA"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Diogenes Verlag 1998.</w:t>
            </w:r>
          </w:p>
          <w:p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Korn Ernst: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Erlebnis Literatur. Geschichte und Beispiele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Manz Verlag München1987.</w:t>
            </w:r>
          </w:p>
          <w:p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Lutz B.: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Metzler Autorenlexikon. Deutschsprachige Dichter und Schriftsteller vom Mittelalter bis zur Gegenwart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J.B. Metzler Verlag, Stuttgart 1997.</w:t>
            </w:r>
          </w:p>
          <w:p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Schnell R.: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Geschichte der deutschsprachigen Literatur seit 1945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Stuttgart 1993.</w:t>
            </w:r>
          </w:p>
          <w:p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Weber D.: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Deutsche Literatur seit 1945 in Einzeldarstellungen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Körner Verlag, Stuttgart 1968.</w:t>
            </w:r>
          </w:p>
          <w:p w:rsidR="00A040AA" w:rsidRPr="00662F24" w:rsidRDefault="00A040AA" w:rsidP="00C040F7">
            <w:pPr>
              <w:autoSpaceDN w:val="0"/>
              <w:adjustRightInd w:val="0"/>
              <w:rPr>
                <w:color w:val="000000"/>
                <w:sz w:val="20"/>
              </w:rPr>
            </w:pPr>
            <w:r w:rsidRPr="00662F24">
              <w:rPr>
                <w:rFonts w:ascii="Arial" w:hAnsi="Arial" w:cs="Arial"/>
                <w:color w:val="000000"/>
                <w:sz w:val="20"/>
              </w:rPr>
              <w:t>Wybrane strony internetowe polecane przez wykładowcę</w:t>
            </w: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ED173F" w:rsidTr="00C040F7">
        <w:trPr>
          <w:trHeight w:val="1112"/>
        </w:trPr>
        <w:tc>
          <w:tcPr>
            <w:tcW w:w="9622" w:type="dxa"/>
          </w:tcPr>
          <w:p w:rsidR="00ED173F" w:rsidRPr="00B83E0B" w:rsidRDefault="00ED173F" w:rsidP="00C040F7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  <w:p w:rsidR="00ED173F" w:rsidRPr="00B83E0B" w:rsidRDefault="00ED173F" w:rsidP="00C040F7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Batzen, B., Mertens, V.: </w:t>
            </w:r>
            <w:r w:rsidRPr="00B83E0B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Deutsche Literatur in Schlaglichtern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Mannheim 1990.</w:t>
            </w:r>
          </w:p>
          <w:p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Durzak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 M.: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Erzählte Zeit. 50 Kurzgeschichten der Gegenwart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Reclam, Stuttgart 1980.</w:t>
            </w:r>
          </w:p>
          <w:p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Korn Ernst: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Erlebnis Literatur. Geschichte und Beispiele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Manz Verlag München1987.</w:t>
            </w:r>
          </w:p>
          <w:p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Lutz B.: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Metzler Autorenlexikon. Deutschsprachige Dichter und Schriftsteller vom Mittelalter bis zur Gegenwart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J.B. Metzler Verlag, Stuttgart 1997</w:t>
            </w:r>
          </w:p>
          <w:p w:rsidR="00ED173F" w:rsidRPr="00B83E0B" w:rsidRDefault="00ED173F" w:rsidP="00C040F7">
            <w:pPr>
              <w:autoSpaceDN w:val="0"/>
              <w:adjustRightInd w:val="0"/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Rothmann, K.: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Kleine Geschichte der deutschen Literatur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Stuttgart 2001.</w:t>
            </w:r>
          </w:p>
          <w:p w:rsidR="00ED173F" w:rsidRPr="000D2E0D" w:rsidRDefault="00ED173F" w:rsidP="00C040F7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Schlosser, H.D.: </w:t>
            </w:r>
            <w:proofErr w:type="spellStart"/>
            <w:r w:rsidRPr="00B83E0B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dtv</w:t>
            </w:r>
            <w:proofErr w:type="spellEnd"/>
            <w:r w:rsidRPr="00B83E0B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-Atlas zur deutschen Literatur.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r w:rsidRPr="000D2E0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Tafeln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r w:rsidRPr="000D2E0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und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r w:rsidRPr="000D2E0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Text</w:t>
            </w:r>
            <w:r w:rsidRPr="000D2E0D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, München</w:t>
            </w:r>
            <w:r w:rsidRP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1990.</w:t>
            </w:r>
          </w:p>
          <w:p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Schnell R.: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Geschichte der deutschsprachigen Literatur seit 1945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Stuttgart 1993.</w:t>
            </w:r>
          </w:p>
          <w:p w:rsidR="00ED173F" w:rsidRPr="00B83E0B" w:rsidRDefault="00ED173F" w:rsidP="00ED173F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Turkowska</w:t>
            </w:r>
            <w:proofErr w:type="spellEnd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, Ewa: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Literaturgeschichte in Übungen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, Radom 2014.</w:t>
            </w:r>
          </w:p>
          <w:p w:rsidR="00A040AA" w:rsidRPr="00ED173F" w:rsidRDefault="00ED173F" w:rsidP="00ED173F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Zybura, M: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</w:rPr>
              <w:t>Pisarze niemieckojęzyczni XX wieku. Leksykon encyklopedyczny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, Warszawa 1996.</w:t>
            </w:r>
          </w:p>
        </w:tc>
      </w:tr>
    </w:tbl>
    <w:p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</w:p>
    <w:p w:rsidR="00A040AA" w:rsidRPr="00B72DE3" w:rsidRDefault="00A040AA" w:rsidP="00A040A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A040AA" w:rsidRPr="00D9669C" w:rsidRDefault="00A040AA" w:rsidP="00A040AA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040AA" w:rsidRPr="00D9669C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040AA" w:rsidRPr="00B72DE3" w:rsidTr="00C040F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40AA" w:rsidRPr="00D9669C" w:rsidRDefault="00A040AA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proofErr w:type="spellEnd"/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40AA" w:rsidRPr="00B72DE3" w:rsidTr="00C040F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040AA" w:rsidRPr="00B72DE3" w:rsidRDefault="000D2E0D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A040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40AA" w:rsidRPr="00B72DE3" w:rsidTr="00C040F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40AA" w:rsidRPr="00B72DE3" w:rsidRDefault="00A040AA" w:rsidP="00C040F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40AA" w:rsidRPr="00B72DE3" w:rsidRDefault="00D606B4" w:rsidP="00D606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40AA" w:rsidRPr="00B72DE3" w:rsidTr="00C040F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040AA" w:rsidRPr="00B72DE3" w:rsidRDefault="00D606B4" w:rsidP="00D606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A040AA" w:rsidRPr="00B72DE3" w:rsidTr="00C040F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040AA" w:rsidRPr="00B72DE3" w:rsidRDefault="006D68C3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="0075031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040AA" w:rsidRPr="00B72DE3" w:rsidTr="00C040F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040AA" w:rsidRPr="00B72DE3" w:rsidRDefault="00750314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040AA" w:rsidRPr="00B72DE3" w:rsidTr="00C040F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40AA" w:rsidRPr="00B72DE3" w:rsidRDefault="006D68C3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A040AA" w:rsidRPr="00B72DE3" w:rsidTr="00C040F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040AA" w:rsidRPr="00B72DE3" w:rsidRDefault="00A82937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A040AA" w:rsidRPr="00B72DE3" w:rsidTr="00C040F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040AA" w:rsidRPr="00B72DE3" w:rsidRDefault="000D2E0D" w:rsidP="00C040F7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A040AA" w:rsidRPr="00B72DE3" w:rsidRDefault="00A040AA" w:rsidP="00A040AA">
      <w:pPr>
        <w:pStyle w:val="Tekstdymka1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pStyle w:val="Tekstdymka1"/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:rsidR="00A040AA" w:rsidRDefault="00A040AA" w:rsidP="00A040AA"/>
    <w:p w:rsidR="008A5862" w:rsidRDefault="008A5862"/>
    <w:sectPr w:rsidR="008A5862" w:rsidSect="00B21C2C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E9C" w:rsidRDefault="000D7E9C">
      <w:r>
        <w:separator/>
      </w:r>
    </w:p>
  </w:endnote>
  <w:endnote w:type="continuationSeparator" w:id="0">
    <w:p w:rsidR="000D7E9C" w:rsidRDefault="000D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CA7DDA">
    <w:pPr>
      <w:pStyle w:val="Stopka"/>
      <w:jc w:val="right"/>
    </w:pPr>
    <w:r>
      <w:fldChar w:fldCharType="begin"/>
    </w:r>
    <w:r w:rsidR="00A040AA">
      <w:instrText>PAGE   \* MERGEFORMAT</w:instrText>
    </w:r>
    <w:r>
      <w:fldChar w:fldCharType="separate"/>
    </w:r>
    <w:r w:rsidR="00674329">
      <w:rPr>
        <w:noProof/>
      </w:rPr>
      <w:t>5</w:t>
    </w:r>
    <w:r>
      <w:rPr>
        <w:noProof/>
      </w:rPr>
      <w:fldChar w:fldCharType="end"/>
    </w:r>
  </w:p>
  <w:p w:rsidR="002F72C2" w:rsidRDefault="000D7E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E9C" w:rsidRDefault="000D7E9C">
      <w:r>
        <w:separator/>
      </w:r>
    </w:p>
  </w:footnote>
  <w:footnote w:type="continuationSeparator" w:id="0">
    <w:p w:rsidR="000D7E9C" w:rsidRDefault="000D7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0D7E9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AA"/>
    <w:rsid w:val="000D2E0D"/>
    <w:rsid w:val="000D7E9C"/>
    <w:rsid w:val="00254A31"/>
    <w:rsid w:val="003358BE"/>
    <w:rsid w:val="00354C81"/>
    <w:rsid w:val="00420C55"/>
    <w:rsid w:val="00674329"/>
    <w:rsid w:val="006D68C3"/>
    <w:rsid w:val="00750314"/>
    <w:rsid w:val="00761994"/>
    <w:rsid w:val="007D40F8"/>
    <w:rsid w:val="00876C39"/>
    <w:rsid w:val="008A41CE"/>
    <w:rsid w:val="008A5862"/>
    <w:rsid w:val="00A040AA"/>
    <w:rsid w:val="00A82937"/>
    <w:rsid w:val="00AF732A"/>
    <w:rsid w:val="00BE20C1"/>
    <w:rsid w:val="00CA7DDA"/>
    <w:rsid w:val="00D606B4"/>
    <w:rsid w:val="00D966CF"/>
    <w:rsid w:val="00E819AD"/>
    <w:rsid w:val="00ED1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0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40A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40A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040A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040A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040A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040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040AA"/>
    <w:pPr>
      <w:suppressLineNumbers/>
    </w:pPr>
  </w:style>
  <w:style w:type="paragraph" w:customStyle="1" w:styleId="Tekstdymka1">
    <w:name w:val="Tekst dymka1"/>
    <w:basedOn w:val="Normalny"/>
    <w:rsid w:val="00A040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40AA"/>
    <w:pPr>
      <w:ind w:left="720"/>
      <w:contextualSpacing/>
    </w:pPr>
  </w:style>
  <w:style w:type="character" w:customStyle="1" w:styleId="FontStyle37">
    <w:name w:val="Font Style37"/>
    <w:uiPriority w:val="99"/>
    <w:rsid w:val="00A040A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A040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4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40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0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40A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40A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040A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040A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040A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040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040AA"/>
    <w:pPr>
      <w:suppressLineNumbers/>
    </w:pPr>
  </w:style>
  <w:style w:type="paragraph" w:customStyle="1" w:styleId="Tekstdymka1">
    <w:name w:val="Tekst dymka1"/>
    <w:basedOn w:val="Normalny"/>
    <w:rsid w:val="00A040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40AA"/>
    <w:pPr>
      <w:ind w:left="720"/>
      <w:contextualSpacing/>
    </w:pPr>
  </w:style>
  <w:style w:type="character" w:customStyle="1" w:styleId="FontStyle37">
    <w:name w:val="Font Style37"/>
    <w:uiPriority w:val="99"/>
    <w:rsid w:val="00A040A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A040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4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40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2023-07-05T14:39:00Z</dcterms:created>
  <dcterms:modified xsi:type="dcterms:W3CDTF">2024-09-11T07:21:00Z</dcterms:modified>
</cp:coreProperties>
</file>