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51A" w:rsidRPr="00B72DE3" w:rsidRDefault="0056451A" w:rsidP="0056451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56451A" w:rsidRPr="00B72DE3" w:rsidRDefault="0056451A" w:rsidP="0056451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56451A" w:rsidRPr="00B72DE3" w:rsidRDefault="0056451A" w:rsidP="0056451A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56451A" w:rsidRPr="00B72DE3" w:rsidRDefault="0056451A" w:rsidP="0056451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6451A" w:rsidRPr="00B72DE3" w:rsidTr="00907B3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6451A" w:rsidRPr="00BD30A9" w:rsidRDefault="00C72D16" w:rsidP="000468C2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E845D2">
              <w:rPr>
                <w:rFonts w:ascii="Arial" w:hAnsi="Arial" w:cs="Arial"/>
                <w:sz w:val="20"/>
                <w:szCs w:val="20"/>
              </w:rPr>
              <w:t>iteratura dziecięca i młodzieżowa</w:t>
            </w:r>
          </w:p>
        </w:tc>
      </w:tr>
      <w:tr w:rsidR="0056451A" w:rsidRPr="00F35F75" w:rsidTr="00907B3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6451A" w:rsidRPr="00B72DE3" w:rsidRDefault="00C72D16" w:rsidP="00907B3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German c</w:t>
            </w:r>
            <w:r w:rsidR="00E845D2" w:rsidRPr="00111AE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hildren's and youth literature</w:t>
            </w:r>
          </w:p>
        </w:tc>
      </w:tr>
    </w:tbl>
    <w:p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6451A" w:rsidRPr="00B72DE3" w:rsidTr="00907B3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6451A" w:rsidRPr="00B72DE3" w:rsidRDefault="00C67C7D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6451A" w:rsidRPr="00B72DE3" w:rsidTr="00907B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hab. Angela Bajorek</w:t>
            </w:r>
            <w:r w:rsidR="00F35F75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90E57" w:rsidRDefault="00990E57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:rsidR="0056451A" w:rsidRPr="00B72DE3" w:rsidRDefault="0056451A" w:rsidP="000468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Opis kursu (cele </w:t>
      </w:r>
      <w:r w:rsidR="00311D90">
        <w:rPr>
          <w:rFonts w:ascii="Arial" w:hAnsi="Arial" w:cs="Arial"/>
          <w:sz w:val="20"/>
          <w:szCs w:val="20"/>
        </w:rPr>
        <w:t>uczenia się</w:t>
      </w:r>
      <w:r w:rsidRPr="00B72DE3">
        <w:rPr>
          <w:rFonts w:ascii="Arial" w:hAnsi="Arial" w:cs="Arial"/>
          <w:sz w:val="20"/>
          <w:szCs w:val="20"/>
        </w:rPr>
        <w:t>)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6451A" w:rsidRPr="00B72DE3" w:rsidTr="00907B3C">
        <w:trPr>
          <w:trHeight w:val="1365"/>
        </w:trPr>
        <w:tc>
          <w:tcPr>
            <w:tcW w:w="9640" w:type="dxa"/>
          </w:tcPr>
          <w:p w:rsidR="0056451A" w:rsidRPr="00B21C2C" w:rsidRDefault="0056451A" w:rsidP="00907B3C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jest zapoznanie studentów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rozwojem </w:t>
            </w:r>
            <w:r w:rsidR="00C72D16"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ojęzycznej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dla dzieci i młodzieży w kontekście historycznoliterackim 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oraz z twórczością pisarzy </w:t>
            </w:r>
            <w:r>
              <w:rPr>
                <w:rFonts w:ascii="Arial" w:hAnsi="Arial" w:cs="Arial"/>
                <w:sz w:val="20"/>
                <w:szCs w:val="20"/>
              </w:rPr>
              <w:t>tego okresu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Pr="00B21C2C">
              <w:rPr>
                <w:rFonts w:ascii="Arial" w:hAnsi="Arial"/>
                <w:sz w:val="20"/>
                <w:lang w:val="cs-CZ"/>
              </w:rPr>
              <w:t xml:space="preserve"> dzieła literackiego w kontekście </w:t>
            </w:r>
            <w:r w:rsidR="00C72D16">
              <w:rPr>
                <w:rFonts w:ascii="Arial" w:hAnsi="Arial"/>
                <w:sz w:val="20"/>
                <w:lang w:val="cs-CZ"/>
              </w:rPr>
              <w:t xml:space="preserve">danej </w:t>
            </w:r>
            <w:r w:rsidRPr="00B21C2C">
              <w:rPr>
                <w:rFonts w:ascii="Arial" w:hAnsi="Arial"/>
                <w:sz w:val="20"/>
                <w:lang w:val="cs-CZ"/>
              </w:rPr>
              <w:t>epoki, krytycznej lektury literatury przedmiotu w j. niemieckim, umiejętności powiązania historii literatury niemieckiej z wydarzeniami historycznymi, rozwojem społeczeństwa i zjawiskami kultury.</w:t>
            </w:r>
            <w:r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56451A" w:rsidRPr="00B21C2C" w:rsidRDefault="0056451A" w:rsidP="00907B3C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definiować i opisywać zjawiska literackie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:rsidR="0056451A" w:rsidRPr="00EF39CD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umiejscowić wybrane dzieła literackie w szerszym kontekście procesu historycznoliterackiego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:rsidR="0056451A" w:rsidRPr="00024BB8" w:rsidRDefault="0056451A" w:rsidP="00907B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:rsidTr="00907B3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>, Historia literatury niemiec</w:t>
            </w:r>
            <w:r w:rsidR="00C72D16">
              <w:rPr>
                <w:rFonts w:ascii="Arial" w:hAnsi="Arial" w:cs="Arial"/>
                <w:sz w:val="20"/>
                <w:szCs w:val="20"/>
              </w:rPr>
              <w:t>kojęzycznej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 w:rsidR="00311D90">
        <w:rPr>
          <w:rFonts w:ascii="Arial" w:hAnsi="Arial" w:cs="Arial"/>
          <w:sz w:val="20"/>
          <w:szCs w:val="20"/>
        </w:rPr>
        <w:t>uczenia się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6451A" w:rsidRPr="00B72DE3" w:rsidTr="00907B3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6451A" w:rsidRPr="00B72DE3" w:rsidRDefault="0056451A" w:rsidP="00311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1838"/>
        </w:trPr>
        <w:tc>
          <w:tcPr>
            <w:tcW w:w="1979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W01: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podstawową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terminologię, wybrane teorie i gł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wne szkoły badawcze z zakresu filologii, w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ci filologii germa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ń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skiej, ze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lnym uwzgl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dnieniem literaturoznawstwa </w:t>
            </w:r>
          </w:p>
          <w:p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W02: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zna i rozumie podstawowe metody analizy i interpretacji 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óż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zykowego </w:t>
            </w:r>
          </w:p>
          <w:p w:rsidR="0056451A" w:rsidRPr="00B72DE3" w:rsidRDefault="0056451A" w:rsidP="00907B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6451A" w:rsidRPr="00B72DE3" w:rsidTr="00907B3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2116"/>
        </w:trPr>
        <w:tc>
          <w:tcPr>
            <w:tcW w:w="1985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6451A" w:rsidRPr="00F71221" w:rsidRDefault="0056451A" w:rsidP="00907B3C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kierując się wskazówkami opiekuna naukowego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potrafi wyszukiwać, analizować, oceniać, selekcjonować i użytkować informacje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z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>wykorzystaniem różnych źródeł i sposobów</w:t>
            </w:r>
          </w:p>
          <w:p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2:rozpoznaje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różne rodzaje wytworów kultury oraz przeprowadz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a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ich krytyczną analizę i interpretację z zastosowania typowych metod, w celu określenia ich znaczeń, oddziaływania społecznego, miejsca w procesie historyczno-kulturowym</w:t>
            </w:r>
          </w:p>
          <w:p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argument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uje 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z wykorzystaniem poglądów innych autorów, oraz formuł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wniosk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i</w:t>
            </w:r>
          </w:p>
          <w:p w:rsidR="0056451A" w:rsidRPr="00B72DE3" w:rsidRDefault="0056451A" w:rsidP="001550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4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: przygotow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wystąpie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nia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ustn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e i prezentacje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 języku </w:t>
            </w:r>
            <w:r w:rsidR="00155036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niemieckim</w:t>
            </w:r>
          </w:p>
        </w:tc>
        <w:tc>
          <w:tcPr>
            <w:tcW w:w="2410" w:type="dxa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6451A" w:rsidRPr="00B72DE3" w:rsidTr="00907B3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1404"/>
        </w:trPr>
        <w:tc>
          <w:tcPr>
            <w:tcW w:w="1985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organizuje lub współorganizuje działania na rzecz środowiska społecznego</w:t>
            </w:r>
          </w:p>
          <w:p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6451A" w:rsidRPr="00B72DE3" w:rsidTr="00907B3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6451A" w:rsidRPr="00B72DE3" w:rsidTr="00907B3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6451A" w:rsidRPr="00B72DE3" w:rsidTr="00907B3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C67C7D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462"/>
        </w:trPr>
        <w:tc>
          <w:tcPr>
            <w:tcW w:w="1611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B72DE3" w:rsidTr="00907B3C">
        <w:trPr>
          <w:trHeight w:val="1286"/>
        </w:trPr>
        <w:tc>
          <w:tcPr>
            <w:tcW w:w="9622" w:type="dxa"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6451A" w:rsidRPr="00B72DE3" w:rsidTr="00907B3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571582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:rsidTr="00907B3C"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E845D2" w:rsidRPr="00D12FB5" w:rsidRDefault="00E845D2" w:rsidP="00E845D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z oceną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jest regularne i a</w:t>
            </w:r>
            <w:r>
              <w:rPr>
                <w:rFonts w:ascii="Arial" w:hAnsi="Arial" w:cs="Arial"/>
                <w:sz w:val="20"/>
                <w:szCs w:val="20"/>
              </w:rPr>
              <w:t>kty</w:t>
            </w:r>
            <w:r w:rsidR="00C67C7D">
              <w:rPr>
                <w:rFonts w:ascii="Arial" w:hAnsi="Arial" w:cs="Arial"/>
                <w:sz w:val="20"/>
                <w:szCs w:val="20"/>
              </w:rPr>
              <w:t>wne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FB5">
              <w:rPr>
                <w:rFonts w:ascii="Arial" w:hAnsi="Arial" w:cs="Arial"/>
                <w:sz w:val="20"/>
                <w:szCs w:val="20"/>
              </w:rPr>
              <w:t>udział w dyskusji oraz pozytywn</w:t>
            </w:r>
            <w:r w:rsidR="00BC150D">
              <w:rPr>
                <w:rFonts w:ascii="Arial" w:hAnsi="Arial" w:cs="Arial"/>
                <w:sz w:val="20"/>
                <w:szCs w:val="20"/>
              </w:rPr>
              <w:t>e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252F">
              <w:rPr>
                <w:rFonts w:ascii="Arial" w:hAnsi="Arial" w:cs="Arial"/>
                <w:sz w:val="20"/>
                <w:szCs w:val="20"/>
              </w:rPr>
              <w:t>wyniki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C150D">
              <w:rPr>
                <w:rFonts w:ascii="Arial" w:hAnsi="Arial" w:cs="Arial"/>
                <w:sz w:val="20"/>
                <w:szCs w:val="20"/>
              </w:rPr>
              <w:t>testów</w:t>
            </w:r>
            <w:r w:rsidR="0096252F">
              <w:rPr>
                <w:rFonts w:ascii="Arial" w:hAnsi="Arial" w:cs="Arial"/>
                <w:sz w:val="20"/>
                <w:szCs w:val="20"/>
              </w:rPr>
              <w:t xml:space="preserve"> z poszczególnych lektur</w:t>
            </w:r>
            <w:r w:rsidR="00BC150D">
              <w:rPr>
                <w:rFonts w:ascii="Arial" w:hAnsi="Arial" w:cs="Arial"/>
                <w:sz w:val="20"/>
                <w:szCs w:val="20"/>
              </w:rPr>
              <w:t xml:space="preserve"> (powyżej 60%).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451A" w:rsidRPr="00B72DE3" w:rsidRDefault="00E845D2" w:rsidP="00E845D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  <w:r w:rsidR="00C531C5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:rsidTr="00907B3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F35F75" w:rsidTr="00C72D16">
        <w:trPr>
          <w:trHeight w:val="3388"/>
        </w:trPr>
        <w:tc>
          <w:tcPr>
            <w:tcW w:w="9622" w:type="dxa"/>
          </w:tcPr>
          <w:p w:rsidR="0056451A" w:rsidRPr="00B83E0B" w:rsidRDefault="0056451A" w:rsidP="00907B3C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Zagadnienia</w:t>
            </w:r>
            <w:r w:rsidRPr="00B83E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6451A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Volksbuch jako gatunek literacki. </w:t>
            </w:r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>Schelmenstreiche Tilla Eulenspiegla.</w:t>
            </w:r>
            <w:r w:rsidR="00145144">
              <w:rPr>
                <w:rFonts w:ascii="Arial" w:hAnsi="Arial" w:cs="Arial"/>
                <w:sz w:val="20"/>
                <w:szCs w:val="20"/>
                <w:lang w:val="de-DE"/>
              </w:rPr>
              <w:t xml:space="preserve"> Literatura sowizdrzalska</w:t>
            </w:r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 xml:space="preserve">Literatura trywialna jako gatunek literacki. </w:t>
            </w: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KJL w okresie baroku. </w:t>
            </w:r>
            <w:r w:rsidR="00C72D16" w:rsidRPr="0096252F">
              <w:rPr>
                <w:rFonts w:ascii="Arial" w:hAnsi="Arial" w:cs="Arial"/>
                <w:sz w:val="20"/>
                <w:szCs w:val="20"/>
                <w:lang w:val="de-DE"/>
              </w:rPr>
              <w:t>H.</w:t>
            </w:r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Hoffmann</w:t>
            </w: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Der Struwwelpeter</w:t>
            </w:r>
            <w:r w:rsidR="00C35DD8"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, Abschreckungspädagogik</w:t>
            </w:r>
            <w:r w:rsidR="00145144">
              <w:rPr>
                <w:rFonts w:ascii="Arial" w:hAnsi="Arial" w:cs="Arial"/>
                <w:i/>
                <w:sz w:val="20"/>
                <w:szCs w:val="20"/>
                <w:lang w:val="de-DE"/>
              </w:rPr>
              <w:t>, schwarze Pädagogik</w:t>
            </w:r>
            <w:bookmarkStart w:id="0" w:name="_GoBack"/>
            <w:bookmarkEnd w:id="0"/>
          </w:p>
          <w:p w:rsidR="00DD56F8" w:rsidRPr="000468C2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>W. Buscha jako malarz, pisarz, satyryk</w:t>
            </w:r>
            <w:r w:rsidR="002A0272"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Bilderbuch, krytyka Spießbürger</w:t>
            </w:r>
            <w:r w:rsidR="000468C2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Max und Moritz</w:t>
            </w:r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>Petera Härtling. M</w:t>
            </w:r>
            <w:r w:rsidR="000468C2">
              <w:rPr>
                <w:rFonts w:ascii="Arial" w:hAnsi="Arial" w:cs="Arial"/>
                <w:sz w:val="20"/>
                <w:szCs w:val="20"/>
              </w:rPr>
              <w:t xml:space="preserve">otyw dziecka niepełnosprawnego </w:t>
            </w:r>
            <w:r w:rsidRPr="000468C2">
              <w:rPr>
                <w:rFonts w:ascii="Arial" w:hAnsi="Arial" w:cs="Arial"/>
                <w:i/>
                <w:sz w:val="20"/>
                <w:szCs w:val="20"/>
              </w:rPr>
              <w:t xml:space="preserve">Das war der </w:t>
            </w:r>
            <w:r w:rsidR="000468C2" w:rsidRPr="000468C2">
              <w:rPr>
                <w:rFonts w:ascii="Arial" w:hAnsi="Arial" w:cs="Arial"/>
                <w:i/>
                <w:sz w:val="20"/>
                <w:szCs w:val="20"/>
              </w:rPr>
              <w:t>Hirbel</w:t>
            </w:r>
          </w:p>
          <w:p w:rsidR="002A0272" w:rsidRPr="002A0272" w:rsidRDefault="002A0272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Modernes Bilderbuch, W. Erlbruch</w:t>
            </w:r>
            <w:r w:rsidR="00C35DD8" w:rsidRPr="0096252F">
              <w:rPr>
                <w:rFonts w:ascii="Arial" w:hAnsi="Arial" w:cs="Arial"/>
                <w:sz w:val="20"/>
                <w:szCs w:val="20"/>
                <w:lang w:val="de-DE"/>
              </w:rPr>
              <w:t>, Tabuthemen</w:t>
            </w:r>
            <w:r w:rsidR="000468C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sz w:val="20"/>
                <w:szCs w:val="20"/>
                <w:lang w:val="de-DE"/>
              </w:rPr>
              <w:t>Ente, Tod und Tulpe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 </w:t>
            </w:r>
            <w:r w:rsidR="00A92E32">
              <w:rPr>
                <w:rFonts w:ascii="Arial" w:hAnsi="Arial" w:cs="Arial"/>
                <w:sz w:val="20"/>
                <w:szCs w:val="20"/>
                <w:lang w:val="de-DE"/>
              </w:rPr>
              <w:t xml:space="preserve">M. </w:t>
            </w:r>
            <w:r w:rsidR="00A92E32" w:rsidRPr="00A92E32">
              <w:rPr>
                <w:rFonts w:ascii="Arial" w:hAnsi="Arial" w:cs="Arial"/>
                <w:sz w:val="20"/>
                <w:szCs w:val="20"/>
                <w:lang w:val="de-DE"/>
              </w:rPr>
              <w:t>Sauermann,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Der Kleine und das Biest</w:t>
            </w:r>
          </w:p>
        </w:tc>
      </w:tr>
    </w:tbl>
    <w:p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56451A" w:rsidRPr="00A92E32" w:rsidRDefault="0056451A" w:rsidP="00A92E3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F35F75" w:rsidTr="00907B3C">
        <w:trPr>
          <w:trHeight w:val="1560"/>
        </w:trPr>
        <w:tc>
          <w:tcPr>
            <w:tcW w:w="9622" w:type="dxa"/>
          </w:tcPr>
          <w:p w:rsidR="00DD56F8" w:rsidRPr="00145144" w:rsidRDefault="00DD56F8" w:rsidP="00A92E32">
            <w:pPr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Till Eulenspiegel, Hrsg.G.Betke Nielsen, Easy Readers, Aschehoug, Dänemark.</w:t>
            </w:r>
          </w:p>
          <w:p w:rsidR="0056451A" w:rsidRPr="00145144" w:rsidRDefault="00DD56F8" w:rsidP="00A92E32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E. Kästner, Till Eulenspiegel, Cecilie Dressler Klassiker, Hamburg 2000.</w:t>
            </w:r>
          </w:p>
          <w:p w:rsidR="00DD56F8" w:rsidRPr="00145144" w:rsidRDefault="00DD56F8" w:rsidP="00A92E32">
            <w:pPr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H. Hoffmann, Der Struwwelpeter, Diogenes Verlag , Zürich 1977.</w:t>
            </w:r>
          </w:p>
          <w:p w:rsidR="00DD56F8" w:rsidRPr="00145144" w:rsidRDefault="00DD56F8" w:rsidP="00A92E32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F.K. Waechter, Antistruwwelpeter, Diogenes Verlag , Zürich 1982.</w:t>
            </w:r>
          </w:p>
          <w:p w:rsidR="00DD56F8" w:rsidRPr="00145144" w:rsidRDefault="00DD56F8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W. Busch: Bildergeschichten, Albatros, Herrsching 1989.</w:t>
            </w:r>
          </w:p>
          <w:p w:rsidR="00DD56F8" w:rsidRPr="00145144" w:rsidRDefault="00DD56F8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</w:rPr>
            </w:pPr>
            <w:r w:rsidRPr="00145144">
              <w:rPr>
                <w:color w:val="000000"/>
                <w:sz w:val="20"/>
                <w:szCs w:val="20"/>
              </w:rPr>
              <w:t>W. Busch, Max und Moritz, Wydawnictwo Naukowe PWN, Warszawa 1995.</w:t>
            </w:r>
          </w:p>
          <w:p w:rsidR="00DD56F8" w:rsidRPr="00145144" w:rsidRDefault="00DD56F8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P. Härtling, Das war der Hirbel, Beltz &amp; Gelberg Verlag, Weinheim und Basel, 1996.</w:t>
            </w:r>
          </w:p>
          <w:p w:rsidR="002A0272" w:rsidRPr="00145144" w:rsidRDefault="002A0272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M.Pressler, Stolperschritte, Ravensburger Buchverlag 1997</w:t>
            </w:r>
          </w:p>
          <w:p w:rsidR="00DD56F8" w:rsidRPr="00145144" w:rsidRDefault="002A0272" w:rsidP="00A92E32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A.Bajorek, Kinder- und Jugednliteratur im DaF-Unterricht. Textvorschläge für den didaktischen Einsatz, Logos Verlag 2019</w:t>
            </w:r>
          </w:p>
          <w:p w:rsidR="00A92E32" w:rsidRPr="00145144" w:rsidRDefault="00A92E32" w:rsidP="00A92E32">
            <w:pPr>
              <w:widowControl/>
              <w:suppressAutoHyphens w:val="0"/>
              <w:autoSpaceDE/>
              <w:rPr>
                <w:sz w:val="20"/>
                <w:szCs w:val="2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>Bajorek A., Szczęśniak D.: Deutschsprachige Kinder- und Jugendliteratur im DaF-Unterricht. Berlin 2023.</w:t>
            </w:r>
          </w:p>
          <w:p w:rsidR="00A92E32" w:rsidRPr="00145144" w:rsidRDefault="00A92E32" w:rsidP="00A92E32">
            <w:pPr>
              <w:widowControl/>
              <w:suppressAutoHyphens w:val="0"/>
              <w:autoSpaceDE/>
              <w:rPr>
                <w:sz w:val="20"/>
                <w:szCs w:val="2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>M. Sauermann,</w:t>
            </w:r>
            <w:r w:rsidRPr="00145144">
              <w:rPr>
                <w:i/>
                <w:sz w:val="20"/>
                <w:szCs w:val="20"/>
                <w:lang w:val="de-DE"/>
              </w:rPr>
              <w:t xml:space="preserve"> Der Kleine und das Biest, </w:t>
            </w:r>
            <w:r w:rsidRPr="00145144">
              <w:rPr>
                <w:sz w:val="20"/>
                <w:szCs w:val="20"/>
                <w:lang w:val="de-DE"/>
              </w:rPr>
              <w:t>Leipzig 2012.</w:t>
            </w:r>
          </w:p>
          <w:p w:rsidR="002A0272" w:rsidRPr="00145144" w:rsidRDefault="002A0272" w:rsidP="00A92E32">
            <w:pPr>
              <w:autoSpaceDN w:val="0"/>
              <w:adjustRightInd w:val="0"/>
              <w:rPr>
                <w:sz w:val="20"/>
                <w:szCs w:val="2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>W. Erlbruch, Ente, Tod und Tulpe, Antje Kunstmann, München 2007</w:t>
            </w:r>
          </w:p>
          <w:p w:rsidR="00C72D16" w:rsidRPr="00A92E32" w:rsidRDefault="00C72D16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>J. Frey, Der verlorene Blick. Ein Mädchen erblindet, Loewe Verlag 2005.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F35F75" w:rsidTr="00907B3C">
        <w:trPr>
          <w:trHeight w:val="1112"/>
        </w:trPr>
        <w:tc>
          <w:tcPr>
            <w:tcW w:w="9622" w:type="dxa"/>
          </w:tcPr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K.Böttcher, H.J.Geerdts, Kurze Geschichte der deutschen Literatur, Volk und Wissen Verlag, Berlin 1981.</w:t>
            </w:r>
          </w:p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R. Wild, Geschichte der deutschen Kinder- und Jugendliteratur, J.B.Metzler Verlag, Stuttgart 1990.</w:t>
            </w:r>
          </w:p>
          <w:p w:rsidR="0056451A" w:rsidRPr="00145144" w:rsidRDefault="00DD56F8" w:rsidP="00DD56F8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K. Klöckner, Texte und Zeiten, Cornelsen Verlag, Berlin 1995.</w:t>
            </w:r>
          </w:p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H. Günther, Der Versteckspieler, Beltz &amp; Gelberg, Weinheim, Basel, 2002.</w:t>
            </w:r>
          </w:p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A.Bajorek, W.Hässner, Jung und erfahren? Jugendliteratur für den Deutschunterricht, Wydawnictwo Naukowe Akademii Pedagogicznej, Kraków 2003.</w:t>
            </w:r>
          </w:p>
          <w:p w:rsidR="002A0272" w:rsidRPr="00145144" w:rsidRDefault="002A0272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I. Schikorsky, Kinder- und Jugendliteratur, Dumont 2003.</w:t>
            </w:r>
          </w:p>
          <w:p w:rsidR="00DD56F8" w:rsidRPr="00DD56F8" w:rsidRDefault="00DD56F8" w:rsidP="00DD56F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56451A" w:rsidRPr="00D9669C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56451A" w:rsidRPr="00D9669C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6451A" w:rsidRPr="00B72DE3" w:rsidTr="00907B3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451A" w:rsidRPr="00D9669C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6451A" w:rsidRPr="00B72DE3" w:rsidTr="00907B3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645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6451A" w:rsidRPr="00B72DE3" w:rsidTr="00907B3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56451A" w:rsidP="00907B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6451A" w:rsidRPr="00B72DE3" w:rsidTr="00907B3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6451A" w:rsidRPr="00B72DE3" w:rsidRDefault="00494D92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6451A" w:rsidRPr="00B72DE3" w:rsidTr="00907B3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6451A" w:rsidRPr="00B72DE3" w:rsidTr="00907B3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6451A" w:rsidRPr="00B72DE3" w:rsidTr="00907B3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F1141E" w:rsidRDefault="00F1141E"/>
    <w:sectPr w:rsidR="00F1141E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DC4" w:rsidRDefault="00180DC4">
      <w:r>
        <w:separator/>
      </w:r>
    </w:p>
  </w:endnote>
  <w:endnote w:type="continuationSeparator" w:id="0">
    <w:p w:rsidR="00180DC4" w:rsidRDefault="0018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C35D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57094">
      <w:rPr>
        <w:noProof/>
      </w:rPr>
      <w:t>4</w:t>
    </w:r>
    <w:r>
      <w:rPr>
        <w:noProof/>
      </w:rPr>
      <w:fldChar w:fldCharType="end"/>
    </w:r>
  </w:p>
  <w:p w:rsidR="002F72C2" w:rsidRDefault="00180D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DC4" w:rsidRDefault="00180DC4">
      <w:r>
        <w:separator/>
      </w:r>
    </w:p>
  </w:footnote>
  <w:footnote w:type="continuationSeparator" w:id="0">
    <w:p w:rsidR="00180DC4" w:rsidRDefault="00180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180D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42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D01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13F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21B1639"/>
    <w:multiLevelType w:val="hybridMultilevel"/>
    <w:tmpl w:val="D41E3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053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1A"/>
    <w:rsid w:val="000468C2"/>
    <w:rsid w:val="00057094"/>
    <w:rsid w:val="000E6845"/>
    <w:rsid w:val="00145144"/>
    <w:rsid w:val="00155036"/>
    <w:rsid w:val="00180DC4"/>
    <w:rsid w:val="002A0272"/>
    <w:rsid w:val="002E37C0"/>
    <w:rsid w:val="003063CB"/>
    <w:rsid w:val="00311D90"/>
    <w:rsid w:val="004039EC"/>
    <w:rsid w:val="00494D92"/>
    <w:rsid w:val="0056451A"/>
    <w:rsid w:val="006537B1"/>
    <w:rsid w:val="0067018A"/>
    <w:rsid w:val="00761EDA"/>
    <w:rsid w:val="0096252F"/>
    <w:rsid w:val="00990E57"/>
    <w:rsid w:val="00A92E32"/>
    <w:rsid w:val="00AC7CD3"/>
    <w:rsid w:val="00B403AB"/>
    <w:rsid w:val="00BC150D"/>
    <w:rsid w:val="00C35DD8"/>
    <w:rsid w:val="00C531C5"/>
    <w:rsid w:val="00C67C7D"/>
    <w:rsid w:val="00C72D16"/>
    <w:rsid w:val="00C93B25"/>
    <w:rsid w:val="00D037AA"/>
    <w:rsid w:val="00D53871"/>
    <w:rsid w:val="00DA0389"/>
    <w:rsid w:val="00DD56F8"/>
    <w:rsid w:val="00DE4FE6"/>
    <w:rsid w:val="00E60176"/>
    <w:rsid w:val="00E708F4"/>
    <w:rsid w:val="00E845D2"/>
    <w:rsid w:val="00F1141E"/>
    <w:rsid w:val="00F35F75"/>
    <w:rsid w:val="00FA6CD4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5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45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5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645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645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645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6451A"/>
    <w:pPr>
      <w:suppressLineNumbers/>
    </w:pPr>
  </w:style>
  <w:style w:type="paragraph" w:customStyle="1" w:styleId="Tekstdymka1">
    <w:name w:val="Tekst dymka1"/>
    <w:basedOn w:val="Normalny"/>
    <w:rsid w:val="005645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451A"/>
    <w:pPr>
      <w:ind w:left="720"/>
      <w:contextualSpacing/>
    </w:pPr>
  </w:style>
  <w:style w:type="character" w:customStyle="1" w:styleId="FontStyle37">
    <w:name w:val="Font Style37"/>
    <w:uiPriority w:val="99"/>
    <w:rsid w:val="0056451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56451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11D90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5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45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5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645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645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645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6451A"/>
    <w:pPr>
      <w:suppressLineNumbers/>
    </w:pPr>
  </w:style>
  <w:style w:type="paragraph" w:customStyle="1" w:styleId="Tekstdymka1">
    <w:name w:val="Tekst dymka1"/>
    <w:basedOn w:val="Normalny"/>
    <w:rsid w:val="005645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451A"/>
    <w:pPr>
      <w:ind w:left="720"/>
      <w:contextualSpacing/>
    </w:pPr>
  </w:style>
  <w:style w:type="character" w:customStyle="1" w:styleId="FontStyle37">
    <w:name w:val="Font Style37"/>
    <w:uiPriority w:val="99"/>
    <w:rsid w:val="0056451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56451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11D90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2024-09-10T16:29:00Z</dcterms:created>
  <dcterms:modified xsi:type="dcterms:W3CDTF">2024-09-10T16:29:00Z</dcterms:modified>
</cp:coreProperties>
</file>