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7BE" w:rsidRDefault="009377BE" w:rsidP="009377BE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9377BE" w:rsidRDefault="009377BE" w:rsidP="009377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9377BE" w:rsidRDefault="009377BE" w:rsidP="009377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9377BE" w:rsidRDefault="009377BE" w:rsidP="009377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377BE" w:rsidTr="005E629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377BE" w:rsidRDefault="009377BE" w:rsidP="005E629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9377BE" w:rsidRDefault="009377BE" w:rsidP="005E62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prawa</w:t>
            </w:r>
          </w:p>
        </w:tc>
      </w:tr>
      <w:tr w:rsidR="009377BE" w:rsidTr="005E629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377BE" w:rsidRDefault="009377BE" w:rsidP="005E629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377BE" w:rsidRDefault="009377BE" w:rsidP="005E62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Introduction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to</w:t>
            </w:r>
            <w:r w:rsidRPr="00AA36C5">
              <w:rPr>
                <w:rFonts w:ascii="Arial" w:hAnsi="Arial" w:cs="Arial"/>
                <w:sz w:val="20"/>
                <w:szCs w:val="20"/>
              </w:rPr>
              <w:t xml:space="preserve"> law</w:t>
            </w:r>
          </w:p>
        </w:tc>
      </w:tr>
    </w:tbl>
    <w:p w:rsidR="009377BE" w:rsidRDefault="009377BE" w:rsidP="009377B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9377BE" w:rsidTr="005E629D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9377BE" w:rsidTr="005E629D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</w:tr>
      <w:tr w:rsidR="009377BE" w:rsidTr="005E629D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7BE" w:rsidTr="005E629D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377BE" w:rsidRDefault="009377BE" w:rsidP="009377BE">
      <w:pPr>
        <w:jc w:val="center"/>
        <w:rPr>
          <w:rFonts w:ascii="Arial" w:hAnsi="Arial" w:cs="Arial"/>
          <w:sz w:val="20"/>
          <w:szCs w:val="20"/>
        </w:rPr>
      </w:pPr>
    </w:p>
    <w:p w:rsidR="009377BE" w:rsidRDefault="009377BE" w:rsidP="009377BE">
      <w:pPr>
        <w:jc w:val="center"/>
        <w:rPr>
          <w:rFonts w:ascii="Arial" w:hAnsi="Arial" w:cs="Arial"/>
          <w:sz w:val="20"/>
          <w:szCs w:val="20"/>
        </w:rPr>
      </w:pPr>
    </w:p>
    <w:p w:rsidR="009377BE" w:rsidRDefault="009377BE" w:rsidP="009377BE">
      <w:pPr>
        <w:jc w:val="center"/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377BE" w:rsidTr="005E629D">
        <w:trPr>
          <w:trHeight w:val="1365"/>
        </w:trPr>
        <w:tc>
          <w:tcPr>
            <w:tcW w:w="9640" w:type="dxa"/>
          </w:tcPr>
          <w:p w:rsidR="009377BE" w:rsidRPr="005B7BC6" w:rsidRDefault="009377BE" w:rsidP="005E629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:rsidR="009377BE" w:rsidRPr="005B7BC6" w:rsidRDefault="009377BE" w:rsidP="005E62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studentów z </w:t>
            </w:r>
            <w:r>
              <w:rPr>
                <w:rFonts w:ascii="Arial" w:hAnsi="Arial" w:cs="Arial"/>
                <w:sz w:val="20"/>
                <w:szCs w:val="20"/>
              </w:rPr>
              <w:t>podstawową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aparaturą pojęciową prawoznawstwa, podstawowymi zagadnieniami dotyczącymi poglądów na prawo oraz podstawowymi informacjami wynikającymi z ogólnych nauk o prawie. Kurs prowadzony jest w j. polskim.</w:t>
            </w:r>
          </w:p>
          <w:p w:rsidR="009377BE" w:rsidRPr="005B7BC6" w:rsidRDefault="009377BE" w:rsidP="005E62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377BE" w:rsidRPr="005B7BC6" w:rsidRDefault="009377BE" w:rsidP="005E629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9377BE" w:rsidRPr="005B7BC6" w:rsidRDefault="009377BE" w:rsidP="005E62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9377BE" w:rsidRDefault="009377BE" w:rsidP="005E62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zna podstawowe </w:t>
            </w:r>
            <w:r>
              <w:rPr>
                <w:rFonts w:ascii="Arial" w:hAnsi="Arial" w:cs="Arial"/>
                <w:sz w:val="20"/>
                <w:szCs w:val="20"/>
              </w:rPr>
              <w:t>pojęcia i terminy prawne i prawnicze;</w:t>
            </w:r>
          </w:p>
          <w:p w:rsidR="009377BE" w:rsidRDefault="009377BE" w:rsidP="005E62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potrafi posługiwać się poprawnie podstawowymi pojęciami </w:t>
            </w:r>
            <w:r>
              <w:rPr>
                <w:rFonts w:ascii="Arial" w:hAnsi="Arial" w:cs="Arial"/>
                <w:sz w:val="20"/>
                <w:szCs w:val="20"/>
              </w:rPr>
              <w:t>prawnymi i prawniczymi;</w:t>
            </w:r>
          </w:p>
          <w:p w:rsidR="009377BE" w:rsidRDefault="009377BE" w:rsidP="005E62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podstawowe metody stosowane w prawoznawstwie;</w:t>
            </w:r>
          </w:p>
          <w:p w:rsidR="009377BE" w:rsidRPr="005B7BC6" w:rsidRDefault="009377BE" w:rsidP="005E62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podstawowe konstrukcje i zasady prawa;</w:t>
            </w:r>
          </w:p>
          <w:p w:rsidR="009377BE" w:rsidRPr="005B7BC6" w:rsidRDefault="009377BE" w:rsidP="005E62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dokonać obserwacji i interpretacji zjawi</w:t>
            </w:r>
            <w:r>
              <w:rPr>
                <w:rFonts w:ascii="Arial" w:hAnsi="Arial" w:cs="Arial"/>
                <w:sz w:val="20"/>
                <w:szCs w:val="20"/>
              </w:rPr>
              <w:t>sk z zakresu prawa</w:t>
            </w:r>
            <w:r w:rsidRPr="005B7BC6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377BE" w:rsidRDefault="009377BE" w:rsidP="005E629D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>potrafi wykorzystać zdobytą wiedzę z zakresu prawa do rozstrzygania dylematów pojawiających się podczas wykonywania pracy zawodowej</w:t>
            </w:r>
            <w:r w:rsidRPr="005B7BC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377BE" w:rsidTr="005E629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377BE" w:rsidRDefault="009377BE" w:rsidP="005E629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9377BE" w:rsidRDefault="009377BE" w:rsidP="005E629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9377BE" w:rsidRDefault="009377BE" w:rsidP="005E62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:rsidR="009377BE" w:rsidRDefault="009377BE" w:rsidP="005E629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9377BE" w:rsidTr="005E629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377BE" w:rsidRDefault="009377BE" w:rsidP="005E629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377BE" w:rsidRDefault="009377BE" w:rsidP="005E629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9377BE" w:rsidRDefault="009377BE" w:rsidP="005E62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umiejętności analizy faktów społeczno-kulturowych</w:t>
            </w:r>
          </w:p>
          <w:p w:rsidR="009377BE" w:rsidRDefault="009377BE" w:rsidP="005E629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9377BE" w:rsidTr="005E629D">
        <w:tc>
          <w:tcPr>
            <w:tcW w:w="1941" w:type="dxa"/>
            <w:shd w:val="clear" w:color="auto" w:fill="DBE5F1"/>
            <w:vAlign w:val="center"/>
          </w:tcPr>
          <w:p w:rsidR="009377BE" w:rsidRDefault="009377BE" w:rsidP="005E629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9377BE" w:rsidRDefault="009377BE" w:rsidP="005E629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9377BE" w:rsidRDefault="009377BE" w:rsidP="005E62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:rsidR="009377BE" w:rsidRDefault="009377BE" w:rsidP="005E629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9377BE" w:rsidRDefault="009377BE" w:rsidP="009377BE">
      <w:pPr>
        <w:rPr>
          <w:rFonts w:ascii="Arial" w:hAnsi="Arial" w:cs="Arial"/>
          <w:sz w:val="22"/>
          <w:szCs w:val="14"/>
        </w:rPr>
      </w:pPr>
    </w:p>
    <w:p w:rsidR="009377BE" w:rsidRDefault="009377BE" w:rsidP="009377BE">
      <w:pPr>
        <w:rPr>
          <w:rFonts w:ascii="Arial" w:hAnsi="Arial" w:cs="Arial"/>
          <w:sz w:val="22"/>
          <w:szCs w:val="14"/>
        </w:rPr>
      </w:pPr>
    </w:p>
    <w:p w:rsidR="009377BE" w:rsidRDefault="009377BE" w:rsidP="009377BE">
      <w:pPr>
        <w:rPr>
          <w:rFonts w:ascii="Arial" w:hAnsi="Arial" w:cs="Arial"/>
          <w:sz w:val="22"/>
          <w:szCs w:val="14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uczenia się </w:t>
      </w: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377BE" w:rsidTr="005E629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377BE" w:rsidRDefault="009377BE" w:rsidP="005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377BE" w:rsidRDefault="009377BE" w:rsidP="005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377BE" w:rsidRDefault="009377BE" w:rsidP="005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377BE" w:rsidTr="005E629D">
        <w:trPr>
          <w:cantSplit/>
          <w:trHeight w:val="1838"/>
        </w:trPr>
        <w:tc>
          <w:tcPr>
            <w:tcW w:w="1979" w:type="dxa"/>
            <w:vMerge/>
          </w:tcPr>
          <w:p w:rsidR="009377BE" w:rsidRDefault="009377BE" w:rsidP="005E62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377BE" w:rsidRPr="00CD24E9" w:rsidRDefault="009377BE" w:rsidP="005E629D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W01: </w:t>
            </w:r>
            <w:r w:rsidRPr="00CD24E9">
              <w:rPr>
                <w:rFonts w:eastAsia="MyriadPro-Regular"/>
                <w:sz w:val="22"/>
                <w:szCs w:val="22"/>
              </w:rPr>
              <w:t xml:space="preserve">wykazuje świadomość kompleksowej natury i zmienności zjawisk kulturowych, dziejowych i językowych. </w:t>
            </w:r>
          </w:p>
          <w:p w:rsidR="009377BE" w:rsidRPr="00CD24E9" w:rsidRDefault="009377BE" w:rsidP="005E629D">
            <w:pPr>
              <w:rPr>
                <w:sz w:val="22"/>
                <w:szCs w:val="22"/>
              </w:rPr>
            </w:pPr>
            <w:r w:rsidRPr="00CD24E9">
              <w:rPr>
                <w:rFonts w:eastAsia="MyriadPro-Regular"/>
                <w:sz w:val="22"/>
                <w:szCs w:val="22"/>
              </w:rPr>
              <w:t xml:space="preserve">W02: zna i rozumie </w:t>
            </w:r>
            <w:r w:rsidRPr="00CD24E9">
              <w:rPr>
                <w:sz w:val="22"/>
                <w:szCs w:val="22"/>
              </w:rPr>
              <w:t xml:space="preserve">podstawowe </w:t>
            </w:r>
            <w:r w:rsidRPr="00CD24E9">
              <w:rPr>
                <w:rFonts w:eastAsia="MyriadPro-Regular"/>
                <w:sz w:val="22"/>
                <w:szCs w:val="22"/>
              </w:rPr>
              <w:t>pojęcia i zasady z zakresu prawa autorskiego</w:t>
            </w:r>
            <w:r>
              <w:rPr>
                <w:rFonts w:eastAsia="MyriadPro-Regular"/>
                <w:sz w:val="22"/>
                <w:szCs w:val="22"/>
              </w:rPr>
              <w:t>.</w:t>
            </w:r>
          </w:p>
        </w:tc>
        <w:tc>
          <w:tcPr>
            <w:tcW w:w="2365" w:type="dxa"/>
          </w:tcPr>
          <w:p w:rsidR="009377BE" w:rsidRPr="00CD24E9" w:rsidRDefault="009377BE" w:rsidP="005E629D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K1_W07</w:t>
            </w:r>
          </w:p>
          <w:p w:rsidR="009377BE" w:rsidRPr="00CD24E9" w:rsidRDefault="009377BE" w:rsidP="005E629D">
            <w:pPr>
              <w:rPr>
                <w:sz w:val="22"/>
                <w:szCs w:val="22"/>
              </w:rPr>
            </w:pPr>
          </w:p>
          <w:p w:rsidR="009377BE" w:rsidRPr="00CD24E9" w:rsidRDefault="009377BE" w:rsidP="005E629D">
            <w:pPr>
              <w:rPr>
                <w:sz w:val="22"/>
                <w:szCs w:val="22"/>
              </w:rPr>
            </w:pPr>
          </w:p>
          <w:p w:rsidR="009377BE" w:rsidRPr="00CD24E9" w:rsidRDefault="009377BE" w:rsidP="005E629D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K1_W09</w:t>
            </w:r>
          </w:p>
        </w:tc>
      </w:tr>
    </w:tbl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377BE" w:rsidTr="005E629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377BE" w:rsidRDefault="009377BE" w:rsidP="005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377BE" w:rsidRDefault="009377BE" w:rsidP="005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377BE" w:rsidRDefault="009377BE" w:rsidP="005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377BE" w:rsidTr="005E629D">
        <w:trPr>
          <w:cantSplit/>
          <w:trHeight w:val="2116"/>
        </w:trPr>
        <w:tc>
          <w:tcPr>
            <w:tcW w:w="1985" w:type="dxa"/>
            <w:vMerge/>
          </w:tcPr>
          <w:p w:rsidR="009377BE" w:rsidRDefault="009377BE" w:rsidP="005E62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377BE" w:rsidRPr="00CD24E9" w:rsidRDefault="009377BE" w:rsidP="005E629D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U01: </w:t>
            </w:r>
            <w:r w:rsidRPr="00CD24E9">
              <w:rPr>
                <w:rFonts w:eastAsia="MyriadPro-Semibold"/>
                <w:bCs/>
                <w:sz w:val="22"/>
                <w:szCs w:val="22"/>
              </w:rPr>
              <w:t>kierując się wskazówkami opiekuna naukowego potrafi wyszukiwać, analizować, oceniać, selekcjonować i użytkować informacje  z wykorzystaniem różnych źródeł i sposobów.</w:t>
            </w:r>
          </w:p>
          <w:p w:rsidR="009377BE" w:rsidRPr="00CD24E9" w:rsidRDefault="009377BE" w:rsidP="005E629D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rFonts w:eastAsia="MyriadPro-Regular"/>
                <w:color w:val="1A171B"/>
                <w:sz w:val="22"/>
                <w:szCs w:val="22"/>
              </w:rPr>
              <w:t>U02: argumentuje z wykorzystaniem poglądów innych autorów oraz formułuje wnioski.</w:t>
            </w:r>
          </w:p>
        </w:tc>
        <w:tc>
          <w:tcPr>
            <w:tcW w:w="2410" w:type="dxa"/>
          </w:tcPr>
          <w:p w:rsidR="009377BE" w:rsidRPr="00CD24E9" w:rsidRDefault="009377BE" w:rsidP="005E629D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K1_U02</w:t>
            </w:r>
          </w:p>
          <w:p w:rsidR="009377BE" w:rsidRPr="00CD24E9" w:rsidRDefault="009377BE" w:rsidP="005E629D">
            <w:pPr>
              <w:rPr>
                <w:sz w:val="22"/>
                <w:szCs w:val="22"/>
              </w:rPr>
            </w:pPr>
          </w:p>
          <w:p w:rsidR="009377BE" w:rsidRPr="00CD24E9" w:rsidRDefault="009377BE" w:rsidP="005E629D">
            <w:pPr>
              <w:rPr>
                <w:sz w:val="22"/>
                <w:szCs w:val="22"/>
              </w:rPr>
            </w:pPr>
          </w:p>
          <w:p w:rsidR="009377BE" w:rsidRPr="00CD24E9" w:rsidRDefault="009377BE" w:rsidP="005E629D">
            <w:pPr>
              <w:rPr>
                <w:sz w:val="22"/>
                <w:szCs w:val="22"/>
              </w:rPr>
            </w:pPr>
          </w:p>
          <w:p w:rsidR="009377BE" w:rsidRPr="00CD24E9" w:rsidRDefault="009377BE" w:rsidP="005E629D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K1_U06</w:t>
            </w:r>
          </w:p>
          <w:p w:rsidR="009377BE" w:rsidRPr="00CD24E9" w:rsidRDefault="009377BE" w:rsidP="005E629D">
            <w:pPr>
              <w:rPr>
                <w:sz w:val="22"/>
                <w:szCs w:val="22"/>
              </w:rPr>
            </w:pPr>
          </w:p>
          <w:p w:rsidR="009377BE" w:rsidRPr="00CD24E9" w:rsidRDefault="009377BE" w:rsidP="005E629D">
            <w:pPr>
              <w:rPr>
                <w:sz w:val="22"/>
                <w:szCs w:val="22"/>
              </w:rPr>
            </w:pPr>
          </w:p>
        </w:tc>
      </w:tr>
    </w:tbl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377BE" w:rsidTr="005E629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377BE" w:rsidRDefault="009377BE" w:rsidP="005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377BE" w:rsidRDefault="009377BE" w:rsidP="005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377BE" w:rsidRDefault="009377BE" w:rsidP="005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377BE" w:rsidTr="005E629D">
        <w:trPr>
          <w:cantSplit/>
          <w:trHeight w:val="1984"/>
        </w:trPr>
        <w:tc>
          <w:tcPr>
            <w:tcW w:w="1985" w:type="dxa"/>
            <w:vMerge/>
          </w:tcPr>
          <w:p w:rsidR="009377BE" w:rsidRDefault="009377BE" w:rsidP="005E62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377BE" w:rsidRPr="00CD24E9" w:rsidRDefault="009377BE" w:rsidP="005E629D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K01: </w:t>
            </w:r>
            <w:r w:rsidRPr="00CD24E9">
              <w:rPr>
                <w:rFonts w:eastAsia="MyriadPro-Regular"/>
                <w:color w:val="1A171B"/>
                <w:sz w:val="22"/>
                <w:szCs w:val="22"/>
              </w:rPr>
              <w:t>prawidłowo identyfikuje i rozstrzyga problemy związane z wykonywaniem zawodu.</w:t>
            </w:r>
          </w:p>
        </w:tc>
        <w:tc>
          <w:tcPr>
            <w:tcW w:w="2410" w:type="dxa"/>
          </w:tcPr>
          <w:p w:rsidR="009377BE" w:rsidRPr="00CD24E9" w:rsidRDefault="009377BE" w:rsidP="005E629D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K1_K01</w:t>
            </w:r>
          </w:p>
          <w:p w:rsidR="009377BE" w:rsidRDefault="009377BE" w:rsidP="005E629D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7BE" w:rsidRDefault="009377BE" w:rsidP="005E62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377BE" w:rsidTr="005E629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377BE" w:rsidTr="005E629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377BE" w:rsidTr="005E629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7BE" w:rsidTr="005E629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7BE" w:rsidTr="005E629D">
        <w:trPr>
          <w:trHeight w:val="462"/>
        </w:trPr>
        <w:tc>
          <w:tcPr>
            <w:tcW w:w="1611" w:type="dxa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377BE" w:rsidRDefault="009377BE" w:rsidP="009377BE">
      <w:pPr>
        <w:pStyle w:val="Zawartotabeli"/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pStyle w:val="Zawartotabeli"/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377BE" w:rsidTr="005E629D">
        <w:trPr>
          <w:trHeight w:val="1920"/>
        </w:trPr>
        <w:tc>
          <w:tcPr>
            <w:tcW w:w="9622" w:type="dxa"/>
          </w:tcPr>
          <w:p w:rsidR="009377BE" w:rsidRPr="00C4795A" w:rsidRDefault="009377BE" w:rsidP="005E629D">
            <w:r w:rsidRPr="00C4795A">
              <w:t>Metody:</w:t>
            </w:r>
          </w:p>
          <w:p w:rsidR="009377BE" w:rsidRPr="00C4795A" w:rsidRDefault="009377BE" w:rsidP="005E629D">
            <w:pPr>
              <w:rPr>
                <w:rFonts w:ascii="Arial" w:hAnsi="Arial" w:cs="Arial"/>
                <w:sz w:val="20"/>
                <w:szCs w:val="20"/>
              </w:rPr>
            </w:pPr>
            <w:r w:rsidRPr="00C4795A">
              <w:rPr>
                <w:color w:val="000000"/>
              </w:rPr>
              <w:t xml:space="preserve">- </w:t>
            </w:r>
            <w:r w:rsidRPr="00C4795A">
              <w:t>podające (wykład informacyjny, wykład konwersatoryjny)</w:t>
            </w:r>
          </w:p>
        </w:tc>
      </w:tr>
    </w:tbl>
    <w:p w:rsidR="009377BE" w:rsidRDefault="009377BE" w:rsidP="009377BE">
      <w:pPr>
        <w:pStyle w:val="Zawartotabeli"/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pStyle w:val="Zawartotabeli"/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uczenia się - </w:t>
      </w:r>
      <w:r w:rsidR="00F17275" w:rsidRPr="00F17275">
        <w:rPr>
          <w:rFonts w:ascii="Arial" w:hAnsi="Arial" w:cs="Arial"/>
          <w:b/>
          <w:sz w:val="22"/>
          <w:szCs w:val="16"/>
        </w:rPr>
        <w:t xml:space="preserve">zajęcia prowadzone są zdalnie z wykorzystaniem Platformy Microsoft </w:t>
      </w:r>
      <w:proofErr w:type="spellStart"/>
      <w:r w:rsidR="00F17275" w:rsidRPr="00F17275">
        <w:rPr>
          <w:rFonts w:ascii="Arial" w:hAnsi="Arial" w:cs="Arial"/>
          <w:b/>
          <w:sz w:val="22"/>
          <w:szCs w:val="16"/>
        </w:rPr>
        <w:t>Teams</w:t>
      </w:r>
      <w:proofErr w:type="spellEnd"/>
      <w:r w:rsidR="00F17275" w:rsidRPr="00F17275">
        <w:rPr>
          <w:rFonts w:ascii="Arial" w:hAnsi="Arial" w:cs="Arial"/>
          <w:b/>
          <w:sz w:val="22"/>
          <w:szCs w:val="16"/>
        </w:rPr>
        <w:t xml:space="preserve">; przedmiotowa Platforma oraz platforma </w:t>
      </w:r>
      <w:proofErr w:type="spellStart"/>
      <w:r w:rsidR="00F17275" w:rsidRPr="00F17275">
        <w:rPr>
          <w:rFonts w:ascii="Arial" w:hAnsi="Arial" w:cs="Arial"/>
          <w:b/>
          <w:sz w:val="22"/>
          <w:szCs w:val="16"/>
        </w:rPr>
        <w:t>Socrative</w:t>
      </w:r>
      <w:proofErr w:type="spellEnd"/>
      <w:r w:rsidR="00F17275" w:rsidRPr="00F17275">
        <w:rPr>
          <w:rFonts w:ascii="Arial" w:hAnsi="Arial" w:cs="Arial"/>
          <w:b/>
          <w:sz w:val="22"/>
          <w:szCs w:val="16"/>
        </w:rPr>
        <w:t xml:space="preserve"> są także medium sprawdzania efektów uczenia się</w:t>
      </w:r>
    </w:p>
    <w:p w:rsidR="009377BE" w:rsidRDefault="009377BE" w:rsidP="009377B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377BE" w:rsidTr="005E629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17275" w:rsidTr="005E629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17275" w:rsidRDefault="00F17275" w:rsidP="00F1727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</w:tr>
      <w:tr w:rsidR="00F17275" w:rsidTr="005E62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</w:tr>
      <w:tr w:rsidR="00F17275" w:rsidTr="005E629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</w:tr>
      <w:tr w:rsidR="00F17275" w:rsidTr="005E62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</w:tr>
      <w:tr w:rsidR="00F17275" w:rsidTr="005E62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</w:tr>
    </w:tbl>
    <w:p w:rsidR="009377BE" w:rsidRDefault="009377BE" w:rsidP="009377BE">
      <w:pPr>
        <w:pStyle w:val="Zawartotabeli"/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pStyle w:val="Zawartotabeli"/>
        <w:rPr>
          <w:rFonts w:ascii="Arial" w:hAnsi="Arial" w:cs="Arial"/>
          <w:sz w:val="22"/>
          <w:szCs w:val="16"/>
        </w:rPr>
      </w:pPr>
      <w:bookmarkStart w:id="0" w:name="_GoBack"/>
      <w:bookmarkEnd w:id="0"/>
    </w:p>
    <w:p w:rsidR="009377BE" w:rsidRDefault="009377BE" w:rsidP="009377B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377BE" w:rsidTr="005E629D">
        <w:tc>
          <w:tcPr>
            <w:tcW w:w="1941" w:type="dxa"/>
            <w:shd w:val="clear" w:color="auto" w:fill="DBE5F1"/>
            <w:vAlign w:val="center"/>
          </w:tcPr>
          <w:p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F17275" w:rsidRPr="00C4795A" w:rsidRDefault="00F17275" w:rsidP="00F17275">
            <w:pPr>
              <w:tabs>
                <w:tab w:val="left" w:pos="1762"/>
              </w:tabs>
            </w:pPr>
            <w:r w:rsidRPr="00C4795A">
              <w:t xml:space="preserve">Warunkiem uzyskania pozytywnej oceny jest regularne i aktywne (dyskusja) uczestnictwo w zajęciach oraz pozytywna ocena z </w:t>
            </w:r>
            <w:r>
              <w:t>pisemnego</w:t>
            </w:r>
            <w:r w:rsidRPr="00C4795A">
              <w:t xml:space="preserve"> egzaminu końcowego.</w:t>
            </w:r>
          </w:p>
          <w:p w:rsidR="009377BE" w:rsidRDefault="00F17275" w:rsidP="00F172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C4795A">
              <w:t>Standardowa skala ocen.</w:t>
            </w:r>
          </w:p>
        </w:tc>
      </w:tr>
    </w:tbl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377BE" w:rsidTr="005E629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9377BE" w:rsidRDefault="009377BE" w:rsidP="005E629D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9377BE" w:rsidRDefault="009377BE" w:rsidP="005E62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9377BE" w:rsidRDefault="009377BE" w:rsidP="005E62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377BE" w:rsidTr="005E629D">
        <w:trPr>
          <w:trHeight w:val="1136"/>
        </w:trPr>
        <w:tc>
          <w:tcPr>
            <w:tcW w:w="9622" w:type="dxa"/>
          </w:tcPr>
          <w:p w:rsidR="009377BE" w:rsidRDefault="009377BE" w:rsidP="005E629D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Prawo stanowione a inne systemy norm społecznych</w:t>
            </w:r>
          </w:p>
          <w:p w:rsidR="009377BE" w:rsidRPr="00466E38" w:rsidRDefault="009377BE" w:rsidP="005E629D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 xml:space="preserve"> Norma prawna, jej właściwości i budowa</w:t>
            </w:r>
          </w:p>
          <w:p w:rsidR="009377BE" w:rsidRPr="00D90AC2" w:rsidRDefault="009377BE" w:rsidP="005E629D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AC2"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 xml:space="preserve"> Przepisy prawne i ich podziały</w:t>
            </w:r>
          </w:p>
          <w:p w:rsidR="009377BE" w:rsidRPr="00466E38" w:rsidRDefault="009377BE" w:rsidP="005E629D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4.  </w:t>
            </w:r>
            <w:r>
              <w:rPr>
                <w:rFonts w:ascii="Arial" w:hAnsi="Arial" w:cs="Arial"/>
                <w:sz w:val="20"/>
                <w:szCs w:val="20"/>
              </w:rPr>
              <w:t>Budowa aktu normatywnego</w:t>
            </w:r>
          </w:p>
          <w:p w:rsidR="009377BE" w:rsidRPr="00B33835" w:rsidRDefault="009377BE" w:rsidP="005E629D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lastRenderedPageBreak/>
              <w:t xml:space="preserve">5.  </w:t>
            </w:r>
            <w:r>
              <w:rPr>
                <w:rFonts w:ascii="Arial" w:hAnsi="Arial" w:cs="Arial"/>
                <w:sz w:val="20"/>
                <w:szCs w:val="20"/>
              </w:rPr>
              <w:t>Stosunek prawny</w:t>
            </w:r>
          </w:p>
          <w:p w:rsidR="009377BE" w:rsidRPr="0040032F" w:rsidRDefault="009377BE" w:rsidP="005E629D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6.  </w:t>
            </w:r>
            <w:r>
              <w:rPr>
                <w:rFonts w:ascii="Arial" w:hAnsi="Arial" w:cs="Arial"/>
                <w:sz w:val="20"/>
                <w:szCs w:val="20"/>
              </w:rPr>
              <w:t>Źródła prawa</w:t>
            </w:r>
          </w:p>
          <w:p w:rsidR="009377BE" w:rsidRPr="0040032F" w:rsidRDefault="009377BE" w:rsidP="005E629D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032F">
              <w:rPr>
                <w:rFonts w:ascii="Arial" w:hAnsi="Arial" w:cs="Arial"/>
                <w:sz w:val="20"/>
                <w:szCs w:val="20"/>
              </w:rPr>
              <w:t xml:space="preserve">7.  </w:t>
            </w:r>
            <w:r>
              <w:rPr>
                <w:rFonts w:ascii="Arial" w:hAnsi="Arial" w:cs="Arial"/>
                <w:sz w:val="20"/>
                <w:szCs w:val="20"/>
              </w:rPr>
              <w:t>System źródeł prawa Rzeczypospolitej Polskiej</w:t>
            </w:r>
          </w:p>
          <w:p w:rsidR="009377BE" w:rsidRPr="00EF321D" w:rsidRDefault="009377BE" w:rsidP="005E629D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8.  </w:t>
            </w:r>
            <w:r>
              <w:rPr>
                <w:rFonts w:ascii="Arial" w:hAnsi="Arial" w:cs="Arial"/>
                <w:sz w:val="20"/>
                <w:szCs w:val="20"/>
              </w:rPr>
              <w:t>System prawa</w:t>
            </w:r>
          </w:p>
          <w:p w:rsidR="009377BE" w:rsidRDefault="009377BE" w:rsidP="005E629D">
            <w:pPr>
              <w:spacing w:after="1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9.  </w:t>
            </w:r>
            <w:r>
              <w:rPr>
                <w:rFonts w:ascii="Arial" w:hAnsi="Arial" w:cs="Arial"/>
                <w:iCs/>
                <w:sz w:val="20"/>
                <w:szCs w:val="20"/>
              </w:rPr>
              <w:t>Wykładnia prawa</w:t>
            </w:r>
          </w:p>
          <w:p w:rsidR="009377BE" w:rsidRDefault="009377BE" w:rsidP="005E629D">
            <w:pPr>
              <w:spacing w:after="1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10. Stosowanie i obowiązywanie prawa</w:t>
            </w:r>
          </w:p>
          <w:p w:rsidR="009377BE" w:rsidRDefault="009377BE" w:rsidP="005E629D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11. Różne sposoby pojmowania prawa</w:t>
            </w:r>
          </w:p>
        </w:tc>
      </w:tr>
    </w:tbl>
    <w:p w:rsidR="009377BE" w:rsidRDefault="009377BE" w:rsidP="009377BE">
      <w:pPr>
        <w:rPr>
          <w:rFonts w:ascii="Arial" w:hAnsi="Arial" w:cs="Arial"/>
          <w:sz w:val="22"/>
          <w:szCs w:val="22"/>
        </w:rPr>
      </w:pPr>
    </w:p>
    <w:p w:rsidR="009377BE" w:rsidRDefault="009377BE" w:rsidP="009377B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377BE" w:rsidTr="005E629D">
        <w:trPr>
          <w:trHeight w:val="1098"/>
        </w:trPr>
        <w:tc>
          <w:tcPr>
            <w:tcW w:w="9622" w:type="dxa"/>
          </w:tcPr>
          <w:p w:rsidR="009377BE" w:rsidRPr="00C4795A" w:rsidRDefault="009377BE" w:rsidP="005E629D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r w:rsidRPr="00C4795A">
              <w:t xml:space="preserve">Nowacki, J., </w:t>
            </w:r>
            <w:proofErr w:type="spellStart"/>
            <w:r w:rsidRPr="00C4795A">
              <w:t>Tobor</w:t>
            </w:r>
            <w:proofErr w:type="spellEnd"/>
            <w:r w:rsidRPr="00C4795A">
              <w:t xml:space="preserve">, Z., </w:t>
            </w:r>
            <w:r w:rsidRPr="00C4795A">
              <w:rPr>
                <w:i/>
              </w:rPr>
              <w:t>Wstęp do prawoznawstwa</w:t>
            </w:r>
            <w:r w:rsidRPr="00C4795A">
              <w:t>, Kraków 2002.</w:t>
            </w:r>
          </w:p>
          <w:p w:rsidR="009377BE" w:rsidRPr="00C4795A" w:rsidRDefault="009377BE" w:rsidP="005E629D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r w:rsidRPr="00C4795A">
              <w:t xml:space="preserve">Seidler, G. L., Groszyk, H., Pieniążek, A., </w:t>
            </w:r>
            <w:r w:rsidRPr="00C4795A">
              <w:rPr>
                <w:i/>
              </w:rPr>
              <w:t>Wprowadzenie do nauki o państwie i prawie</w:t>
            </w:r>
            <w:r w:rsidRPr="00C4795A">
              <w:t>, Lublin 2003.</w:t>
            </w:r>
          </w:p>
          <w:p w:rsidR="009377BE" w:rsidRDefault="009377BE" w:rsidP="005E629D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16"/>
              </w:rPr>
            </w:pPr>
            <w:proofErr w:type="spellStart"/>
            <w:r w:rsidRPr="00C4795A">
              <w:t>Stawecki</w:t>
            </w:r>
            <w:proofErr w:type="spellEnd"/>
            <w:r w:rsidRPr="00C4795A">
              <w:t xml:space="preserve">, T., Winczorek, P., </w:t>
            </w:r>
            <w:r w:rsidRPr="00C4795A">
              <w:rPr>
                <w:i/>
              </w:rPr>
              <w:t>Wstęp do prawoznawstwa</w:t>
            </w:r>
            <w:r w:rsidRPr="00C4795A">
              <w:t>, Warszawa 2002.</w:t>
            </w:r>
          </w:p>
        </w:tc>
      </w:tr>
    </w:tbl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377BE" w:rsidTr="005E629D">
        <w:trPr>
          <w:trHeight w:val="1112"/>
        </w:trPr>
        <w:tc>
          <w:tcPr>
            <w:tcW w:w="9622" w:type="dxa"/>
          </w:tcPr>
          <w:p w:rsidR="009377BE" w:rsidRPr="00C4795A" w:rsidRDefault="009377BE" w:rsidP="005E629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lang w:val="it-IT"/>
              </w:rPr>
            </w:pPr>
            <w:r w:rsidRPr="00C4795A">
              <w:rPr>
                <w:lang w:val="it-IT"/>
              </w:rPr>
              <w:t xml:space="preserve">Dubel, L., Korybski, A., Markwart, Z., </w:t>
            </w:r>
            <w:r w:rsidRPr="00C4795A">
              <w:rPr>
                <w:i/>
                <w:lang w:val="it-IT"/>
              </w:rPr>
              <w:t>Wprowadzenie do nauki o państwie i polityce</w:t>
            </w:r>
            <w:r w:rsidRPr="00C4795A">
              <w:rPr>
                <w:lang w:val="it-IT"/>
              </w:rPr>
              <w:t xml:space="preserve">, Kraków 2002. </w:t>
            </w:r>
          </w:p>
          <w:p w:rsidR="009377BE" w:rsidRPr="00C4795A" w:rsidRDefault="009377BE" w:rsidP="005E629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lang w:val="it-IT"/>
              </w:rPr>
            </w:pPr>
            <w:r w:rsidRPr="00C4795A">
              <w:rPr>
                <w:lang w:val="it-IT"/>
              </w:rPr>
              <w:t xml:space="preserve">Morawski, I., </w:t>
            </w:r>
            <w:r w:rsidRPr="00C4795A">
              <w:rPr>
                <w:i/>
                <w:lang w:val="it-IT"/>
              </w:rPr>
              <w:t xml:space="preserve">Wstęp do prawoznawstwa, </w:t>
            </w:r>
            <w:r w:rsidRPr="00C4795A">
              <w:rPr>
                <w:lang w:val="it-IT"/>
              </w:rPr>
              <w:t>Toruń 2002.</w:t>
            </w:r>
          </w:p>
          <w:p w:rsidR="009377BE" w:rsidRDefault="009377BE" w:rsidP="005E629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 w:rsidRPr="00C4795A">
              <w:rPr>
                <w:lang w:val="it-IT"/>
              </w:rPr>
              <w:t xml:space="preserve">Zieliński E., </w:t>
            </w:r>
            <w:r w:rsidRPr="00C4795A">
              <w:rPr>
                <w:i/>
              </w:rPr>
              <w:t xml:space="preserve">Nauka o państwie i polityce, </w:t>
            </w:r>
            <w:r w:rsidRPr="00C4795A">
              <w:t>Warszawa 2001.</w:t>
            </w:r>
          </w:p>
        </w:tc>
      </w:tr>
    </w:tbl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p w:rsidR="009377BE" w:rsidRDefault="009377BE" w:rsidP="009377BE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9377BE" w:rsidTr="005E629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9377BE" w:rsidTr="005E629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377BE" w:rsidTr="005E629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377BE" w:rsidRDefault="009377BE" w:rsidP="005E62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9377BE" w:rsidTr="005E629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9377BE" w:rsidTr="005E629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377BE" w:rsidTr="005E629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377BE" w:rsidTr="005E629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9377BE" w:rsidTr="005E629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9377BE" w:rsidTr="005E629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9377BE" w:rsidRDefault="009377BE" w:rsidP="009377BE"/>
    <w:p w:rsidR="009377BE" w:rsidRDefault="009377BE" w:rsidP="009377BE"/>
    <w:p w:rsidR="009377BE" w:rsidRDefault="009377BE" w:rsidP="009377BE"/>
    <w:p w:rsidR="009377BE" w:rsidRDefault="009377BE" w:rsidP="009377BE"/>
    <w:p w:rsidR="00896983" w:rsidRDefault="000B7D01"/>
    <w:sectPr w:rsidR="00896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D01" w:rsidRDefault="000B7D01">
      <w:r>
        <w:separator/>
      </w:r>
    </w:p>
  </w:endnote>
  <w:endnote w:type="continuationSeparator" w:id="0">
    <w:p w:rsidR="000B7D01" w:rsidRDefault="000B7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0B7D0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9377B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17275">
      <w:rPr>
        <w:noProof/>
      </w:rPr>
      <w:t>4</w:t>
    </w:r>
    <w:r>
      <w:fldChar w:fldCharType="end"/>
    </w:r>
  </w:p>
  <w:p w:rsidR="00E45C8A" w:rsidRDefault="000B7D0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0B7D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D01" w:rsidRDefault="000B7D01">
      <w:r>
        <w:separator/>
      </w:r>
    </w:p>
  </w:footnote>
  <w:footnote w:type="continuationSeparator" w:id="0">
    <w:p w:rsidR="000B7D01" w:rsidRDefault="000B7D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0B7D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0B7D0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0B7D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7BE"/>
    <w:rsid w:val="000B7D01"/>
    <w:rsid w:val="00495620"/>
    <w:rsid w:val="009377BE"/>
    <w:rsid w:val="00D5229F"/>
    <w:rsid w:val="00F1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3CBAA-FB2A-4473-AEA0-A9A32B838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7B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77BE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77BE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377BE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377BE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377BE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377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377BE"/>
    <w:pPr>
      <w:suppressLineNumbers/>
    </w:pPr>
  </w:style>
  <w:style w:type="paragraph" w:customStyle="1" w:styleId="Tekstdymka1">
    <w:name w:val="Tekst dymka1"/>
    <w:basedOn w:val="Normalny"/>
    <w:rsid w:val="009377B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77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77B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622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PM</cp:lastModifiedBy>
  <cp:revision>2</cp:revision>
  <dcterms:created xsi:type="dcterms:W3CDTF">2021-10-25T12:49:00Z</dcterms:created>
  <dcterms:modified xsi:type="dcterms:W3CDTF">2023-07-05T19:00:00Z</dcterms:modified>
</cp:coreProperties>
</file>